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4200"/>
        </w:tabs>
        <w:spacing w:before="240" w:beforeLines="100"/>
        <w:jc w:val="center"/>
        <w:rPr>
          <w:rFonts w:hint="eastAsia" w:ascii="宋体" w:hAnsi="宋体" w:eastAsia="宋体" w:cs="宋体"/>
          <w:b/>
          <w:kern w:val="0"/>
          <w:sz w:val="56"/>
          <w:szCs w:val="56"/>
          <w:lang w:eastAsia="zh-CN"/>
        </w:rPr>
      </w:pPr>
    </w:p>
    <w:p>
      <w:pPr>
        <w:pStyle w:val="2"/>
        <w:ind w:left="0" w:leftChars="0" w:firstLine="964" w:firstLineChars="200"/>
        <w:rPr>
          <w:rFonts w:hint="eastAsia" w:ascii="宋体" w:hAnsi="宋体" w:eastAsia="宋体" w:cs="宋体"/>
          <w:b/>
          <w:kern w:val="0"/>
          <w:sz w:val="52"/>
          <w:szCs w:val="52"/>
          <w:lang w:eastAsia="zh-CN"/>
        </w:rPr>
      </w:pPr>
      <w:r>
        <w:rPr>
          <w:rFonts w:hint="eastAsia" w:ascii="宋体" w:hAnsi="宋体" w:eastAsia="宋体" w:cs="宋体"/>
          <w:b/>
          <w:kern w:val="0"/>
          <w:sz w:val="48"/>
          <w:szCs w:val="48"/>
          <w:lang w:eastAsia="zh-CN"/>
        </w:rPr>
        <w:t xml:space="preserve">界首市光武镇北郭李沟塘回填工程 </w:t>
      </w:r>
    </w:p>
    <w:p>
      <w:pPr>
        <w:rPr>
          <w:rFonts w:hint="eastAsia" w:ascii="宋体" w:hAnsi="宋体" w:eastAsia="宋体" w:cs="宋体"/>
          <w:b/>
          <w:kern w:val="0"/>
          <w:sz w:val="52"/>
          <w:szCs w:val="52"/>
          <w:lang w:eastAsia="zh-CN"/>
        </w:rPr>
      </w:pPr>
    </w:p>
    <w:p>
      <w:pPr>
        <w:pStyle w:val="2"/>
        <w:rPr>
          <w:rFonts w:hint="eastAsia"/>
        </w:rPr>
      </w:pPr>
    </w:p>
    <w:p>
      <w:pPr>
        <w:tabs>
          <w:tab w:val="left" w:pos="420"/>
          <w:tab w:val="left" w:pos="4200"/>
        </w:tabs>
        <w:spacing w:before="240" w:beforeLines="100"/>
        <w:jc w:val="center"/>
        <w:rPr>
          <w:rFonts w:hint="eastAsia" w:ascii="宋体" w:hAnsi="宋体" w:cs="宋体"/>
          <w:b/>
          <w:kern w:val="0"/>
          <w:sz w:val="52"/>
          <w:szCs w:val="52"/>
        </w:rPr>
      </w:pPr>
    </w:p>
    <w:p>
      <w:pPr>
        <w:spacing w:line="360" w:lineRule="auto"/>
        <w:jc w:val="center"/>
        <w:rPr>
          <w:rFonts w:hint="eastAsia" w:ascii="宋体" w:hAnsi="宋体" w:cs="宋体"/>
          <w:b/>
          <w:spacing w:val="20"/>
          <w:sz w:val="80"/>
          <w:szCs w:val="80"/>
        </w:rPr>
      </w:pPr>
      <w:r>
        <w:rPr>
          <w:rFonts w:hint="eastAsia" w:ascii="宋体" w:hAnsi="宋体" w:cs="宋体"/>
          <w:b/>
          <w:spacing w:val="20"/>
          <w:sz w:val="80"/>
          <w:szCs w:val="80"/>
        </w:rPr>
        <w:t>竞争性谈判文件</w:t>
      </w:r>
    </w:p>
    <w:p>
      <w:pPr>
        <w:spacing w:line="500" w:lineRule="exact"/>
        <w:rPr>
          <w:rFonts w:ascii="宋体"/>
          <w:szCs w:val="21"/>
        </w:rPr>
      </w:pPr>
    </w:p>
    <w:p>
      <w:pPr>
        <w:spacing w:line="500" w:lineRule="exact"/>
        <w:jc w:val="center"/>
        <w:rPr>
          <w:rFonts w:hint="default" w:ascii="宋体" w:eastAsia="宋体"/>
          <w:szCs w:val="21"/>
          <w:lang w:val="en-US" w:eastAsia="zh-CN"/>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w:t>
      </w:r>
      <w:r>
        <w:rPr>
          <w:rFonts w:hint="eastAsia" w:ascii="宋体" w:hAnsi="宋体"/>
          <w:b/>
          <w:sz w:val="28"/>
          <w:szCs w:val="28"/>
          <w:highlight w:val="none"/>
          <w:lang w:val="en-US" w:eastAsia="zh-CN"/>
        </w:rPr>
        <w:t>6</w:t>
      </w:r>
      <w:r>
        <w:rPr>
          <w:rFonts w:hint="eastAsia" w:ascii="宋体" w:hAnsi="宋体"/>
          <w:b/>
          <w:sz w:val="28"/>
          <w:szCs w:val="28"/>
          <w:highlight w:val="none"/>
          <w:lang w:eastAsia="zh-CN"/>
        </w:rPr>
        <w:t>0</w:t>
      </w:r>
      <w:r>
        <w:rPr>
          <w:rFonts w:hint="eastAsia" w:ascii="宋体" w:hAnsi="宋体"/>
          <w:b/>
          <w:sz w:val="28"/>
          <w:szCs w:val="28"/>
          <w:highlight w:val="none"/>
          <w:lang w:val="en-US" w:eastAsia="zh-CN"/>
        </w:rPr>
        <w:t>1</w:t>
      </w:r>
      <w:r>
        <w:rPr>
          <w:rFonts w:hint="eastAsia" w:ascii="宋体" w:hAnsi="宋体"/>
          <w:b/>
          <w:sz w:val="28"/>
          <w:szCs w:val="28"/>
        </w:rPr>
        <w:t>)</w:t>
      </w:r>
    </w:p>
    <w:p>
      <w:pPr>
        <w:spacing w:line="500" w:lineRule="exact"/>
        <w:rPr>
          <w:rFonts w:ascii="宋体"/>
          <w:szCs w:val="21"/>
        </w:rPr>
      </w:pPr>
    </w:p>
    <w:p>
      <w:pPr>
        <w:spacing w:line="500" w:lineRule="exact"/>
        <w:rPr>
          <w:rFonts w:ascii="宋体"/>
          <w:szCs w:val="21"/>
        </w:rPr>
      </w:pPr>
    </w:p>
    <w:p>
      <w:pPr>
        <w:spacing w:line="500" w:lineRule="exact"/>
        <w:rPr>
          <w:rFonts w:ascii="宋体"/>
          <w:szCs w:val="21"/>
        </w:rPr>
      </w:pPr>
    </w:p>
    <w:p>
      <w:pPr>
        <w:spacing w:line="500" w:lineRule="exact"/>
        <w:rPr>
          <w:rFonts w:hint="eastAsia" w:ascii="宋体"/>
          <w:szCs w:val="21"/>
        </w:rPr>
      </w:pPr>
    </w:p>
    <w:p>
      <w:pPr>
        <w:spacing w:before="240" w:beforeLines="100" w:after="240" w:afterLines="100"/>
        <w:ind w:left="420" w:leftChars="0" w:firstLine="420" w:firstLineChars="0"/>
        <w:rPr>
          <w:rFonts w:hint="eastAsia" w:ascii="宋体" w:hAnsi="宋体" w:cs="宋体"/>
          <w:b/>
          <w:sz w:val="32"/>
          <w:szCs w:val="32"/>
        </w:rPr>
      </w:pPr>
    </w:p>
    <w:p>
      <w:pPr>
        <w:spacing w:before="240" w:beforeLines="100" w:after="240" w:afterLines="100"/>
        <w:ind w:left="420" w:leftChars="0" w:firstLine="420" w:firstLineChars="0"/>
        <w:jc w:val="both"/>
        <w:rPr>
          <w:rFonts w:hint="eastAsia" w:ascii="宋体" w:hAnsi="宋体"/>
          <w:b/>
          <w:bCs/>
          <w:sz w:val="24"/>
        </w:rPr>
      </w:pPr>
      <w:r>
        <w:rPr>
          <w:rFonts w:hint="eastAsia" w:ascii="宋体" w:hAnsi="宋体" w:cs="宋体"/>
          <w:b/>
          <w:sz w:val="32"/>
          <w:szCs w:val="32"/>
        </w:rPr>
        <w:t>采   购   人：</w:t>
      </w:r>
      <w:r>
        <w:rPr>
          <w:rFonts w:hint="eastAsia" w:ascii="宋体" w:hAnsi="宋体" w:cs="宋体"/>
          <w:b/>
          <w:sz w:val="32"/>
          <w:szCs w:val="32"/>
          <w:u w:val="single"/>
          <w:lang w:eastAsia="zh-CN"/>
        </w:rPr>
        <w:t>界首市光武镇人民政府</w:t>
      </w:r>
      <w:r>
        <w:rPr>
          <w:rFonts w:ascii="宋体" w:hAnsi="宋体"/>
          <w:b/>
          <w:bCs/>
          <w:sz w:val="24"/>
        </w:rPr>
        <w:t xml:space="preserve">    </w:t>
      </w:r>
      <w:r>
        <w:rPr>
          <w:rFonts w:hint="eastAsia" w:ascii="宋体" w:hAnsi="宋体"/>
          <w:b/>
          <w:bCs/>
          <w:sz w:val="24"/>
        </w:rPr>
        <w:t xml:space="preserve">          </w:t>
      </w:r>
    </w:p>
    <w:p>
      <w:pPr>
        <w:spacing w:before="240" w:beforeLines="100" w:after="240" w:afterLines="100"/>
        <w:ind w:left="420" w:leftChars="0" w:firstLine="420" w:firstLineChars="0"/>
        <w:jc w:val="both"/>
        <w:rPr>
          <w:rFonts w:hint="eastAsia" w:ascii="宋体" w:hAnsi="宋体" w:cs="宋体"/>
          <w:b/>
          <w:sz w:val="44"/>
          <w:szCs w:val="44"/>
        </w:rPr>
      </w:pPr>
      <w:r>
        <w:rPr>
          <w:rFonts w:hint="eastAsia" w:ascii="宋体" w:hAnsi="宋体" w:cs="宋体"/>
          <w:b/>
          <w:sz w:val="32"/>
          <w:szCs w:val="32"/>
        </w:rPr>
        <w:t>采购代理机构：</w:t>
      </w:r>
      <w:r>
        <w:rPr>
          <w:rFonts w:hint="eastAsia" w:ascii="宋体" w:hAnsi="宋体" w:cs="宋体"/>
          <w:b/>
          <w:sz w:val="32"/>
          <w:szCs w:val="32"/>
          <w:u w:val="single"/>
          <w:lang w:eastAsia="zh-CN"/>
        </w:rPr>
        <w:t>安徽省正煦工程项目管理有限公司</w:t>
      </w:r>
    </w:p>
    <w:p>
      <w:pPr>
        <w:spacing w:before="240" w:beforeLines="100" w:after="240" w:afterLines="100"/>
        <w:jc w:val="center"/>
        <w:rPr>
          <w:rFonts w:hint="eastAsia" w:ascii="宋体" w:hAnsi="宋体"/>
          <w:b/>
          <w:sz w:val="2"/>
          <w:szCs w:val="32"/>
        </w:rPr>
      </w:pPr>
    </w:p>
    <w:p>
      <w:pPr>
        <w:spacing w:before="240" w:beforeLines="100" w:after="240" w:afterLines="100"/>
        <w:jc w:val="center"/>
        <w:rPr>
          <w:rFonts w:hint="eastAsia" w:ascii="宋体" w:hAnsi="宋体" w:cs="宋体"/>
          <w:b/>
          <w:sz w:val="32"/>
          <w:szCs w:val="32"/>
          <w:highlight w:val="none"/>
          <w:u w:val="single"/>
        </w:rPr>
      </w:pPr>
      <w:r>
        <w:rPr>
          <w:rFonts w:hint="eastAsia" w:ascii="宋体" w:hAnsi="宋体"/>
          <w:b/>
          <w:sz w:val="32"/>
          <w:szCs w:val="32"/>
          <w:lang w:val="en-US" w:eastAsia="zh-CN"/>
        </w:rPr>
        <w:t>2023</w:t>
      </w:r>
      <w:r>
        <w:rPr>
          <w:rFonts w:hint="eastAsia" w:ascii="宋体" w:hAnsi="宋体"/>
          <w:b/>
          <w:sz w:val="32"/>
          <w:szCs w:val="32"/>
        </w:rPr>
        <w:t>年</w:t>
      </w:r>
      <w:r>
        <w:rPr>
          <w:rFonts w:hint="eastAsia" w:ascii="宋体" w:hAnsi="宋体"/>
          <w:b/>
          <w:sz w:val="32"/>
          <w:szCs w:val="32"/>
          <w:lang w:val="en-US" w:eastAsia="zh-CN"/>
        </w:rPr>
        <w:t>6</w:t>
      </w:r>
      <w:r>
        <w:rPr>
          <w:rFonts w:hint="eastAsia" w:ascii="宋体" w:hAnsi="宋体"/>
          <w:b/>
          <w:sz w:val="32"/>
          <w:szCs w:val="32"/>
          <w:highlight w:val="none"/>
        </w:rPr>
        <w:t>月</w:t>
      </w:r>
    </w:p>
    <w:p>
      <w:pPr>
        <w:tabs>
          <w:tab w:val="left" w:pos="4689"/>
        </w:tabs>
        <w:jc w:val="left"/>
        <w:rPr>
          <w:rFonts w:hint="eastAsia"/>
          <w:b/>
          <w:lang w:val="zh-CN"/>
        </w:rPr>
        <w:sectPr>
          <w:footerReference r:id="rId6" w:type="first"/>
          <w:headerReference r:id="rId3" w:type="default"/>
          <w:footerReference r:id="rId4" w:type="default"/>
          <w:footerReference r:id="rId5" w:type="even"/>
          <w:pgSz w:w="11906" w:h="16838"/>
          <w:pgMar w:top="1440" w:right="1800" w:bottom="1440" w:left="1800" w:header="851" w:footer="992" w:gutter="0"/>
          <w:pgNumType w:fmt="decimalFullWidth" w:start="0"/>
          <w:cols w:space="720" w:num="1"/>
          <w:docGrid w:linePitch="312" w:charSpace="0"/>
        </w:sectPr>
      </w:pPr>
    </w:p>
    <w:p>
      <w:pPr>
        <w:jc w:val="center"/>
        <w:rPr>
          <w:rFonts w:hint="eastAsia" w:ascii="黑体" w:eastAsia="黑体"/>
          <w:b/>
          <w:bCs/>
          <w:sz w:val="36"/>
          <w:szCs w:val="36"/>
          <w:lang w:val="zh-CN"/>
        </w:rPr>
      </w:pPr>
      <w:r>
        <w:rPr>
          <w:rFonts w:hint="eastAsia" w:ascii="黑体" w:eastAsia="黑体"/>
          <w:b/>
          <w:bCs/>
          <w:sz w:val="36"/>
          <w:szCs w:val="36"/>
          <w:lang w:val="zh-CN"/>
        </w:rPr>
        <w:t>目</w:t>
      </w:r>
      <w:r>
        <w:rPr>
          <w:rFonts w:hint="eastAsia" w:ascii="黑体" w:eastAsia="黑体"/>
          <w:b/>
          <w:bCs/>
          <w:sz w:val="36"/>
          <w:szCs w:val="36"/>
        </w:rPr>
        <w:t xml:space="preserve"> </w:t>
      </w:r>
      <w:r>
        <w:rPr>
          <w:rFonts w:ascii="黑体" w:eastAsia="黑体"/>
          <w:b/>
          <w:bCs/>
          <w:sz w:val="36"/>
          <w:szCs w:val="36"/>
          <w:lang w:val="zh-CN"/>
        </w:rPr>
        <w:t xml:space="preserve">  </w:t>
      </w:r>
      <w:r>
        <w:rPr>
          <w:rFonts w:hint="eastAsia" w:ascii="黑体" w:eastAsia="黑体"/>
          <w:b/>
          <w:bCs/>
          <w:sz w:val="36"/>
          <w:szCs w:val="36"/>
          <w:lang w:val="zh-CN"/>
        </w:rPr>
        <w:t>录</w:t>
      </w:r>
    </w:p>
    <w:p>
      <w:pPr>
        <w:ind w:firstLine="5720" w:firstLineChars="1300"/>
        <w:rPr>
          <w:rFonts w:hint="eastAsia" w:ascii="黑体" w:eastAsia="黑体"/>
          <w:sz w:val="44"/>
          <w:szCs w:val="44"/>
          <w:shd w:val="clear" w:color="FFFFFF" w:fill="D9D9D9"/>
          <w:lang w:val="zh-CN"/>
        </w:rPr>
      </w:pPr>
    </w:p>
    <w:p>
      <w:pPr>
        <w:spacing w:line="480" w:lineRule="auto"/>
        <w:jc w:val="center"/>
      </w:pPr>
    </w:p>
    <w:p>
      <w:pPr>
        <w:pStyle w:val="28"/>
        <w:tabs>
          <w:tab w:val="right" w:leader="dot" w:pos="9027"/>
          <w:tab w:val="clear" w:pos="9174"/>
        </w:tabs>
        <w:spacing w:line="480" w:lineRule="auto"/>
      </w:pPr>
      <w:r>
        <w:rPr>
          <w:sz w:val="32"/>
          <w:szCs w:val="32"/>
        </w:rPr>
        <w:fldChar w:fldCharType="begin"/>
      </w:r>
      <w:r>
        <w:rPr>
          <w:sz w:val="32"/>
          <w:szCs w:val="32"/>
        </w:rPr>
        <w:instrText xml:space="preserve">TOC \o "1-1" \h \u </w:instrText>
      </w:r>
      <w:r>
        <w:rPr>
          <w:sz w:val="32"/>
          <w:szCs w:val="32"/>
        </w:rPr>
        <w:fldChar w:fldCharType="separate"/>
      </w:r>
      <w:r>
        <w:rPr>
          <w:rFonts w:hint="eastAsia" w:ascii="宋体" w:hAnsi="宋体" w:cs="Times New Roman"/>
          <w:szCs w:val="36"/>
        </w:rPr>
        <w:fldChar w:fldCharType="begin"/>
      </w:r>
      <w:r>
        <w:rPr>
          <w:rFonts w:hint="eastAsia" w:ascii="宋体" w:hAnsi="宋体" w:cs="Times New Roman"/>
          <w:szCs w:val="36"/>
        </w:rPr>
        <w:instrText xml:space="preserve"> HYPERLINK \l _Toc15262 </w:instrText>
      </w:r>
      <w:r>
        <w:rPr>
          <w:rFonts w:hint="eastAsia" w:ascii="宋体" w:hAnsi="宋体" w:cs="Times New Roman"/>
          <w:szCs w:val="36"/>
        </w:rPr>
        <w:fldChar w:fldCharType="separate"/>
      </w:r>
      <w:r>
        <w:rPr>
          <w:rFonts w:hint="eastAsia" w:ascii="宋体" w:hAnsi="宋体" w:cs="Times New Roman"/>
          <w:szCs w:val="36"/>
        </w:rPr>
        <w:t>第一章</w:t>
      </w:r>
      <w:r>
        <w:rPr>
          <w:rFonts w:hint="eastAsia" w:ascii="宋体" w:hAnsi="宋体" w:cs="Times New Roman"/>
          <w:szCs w:val="36"/>
          <w:lang w:val="en-US" w:eastAsia="zh-CN"/>
        </w:rPr>
        <w:t xml:space="preserve"> </w:t>
      </w:r>
      <w:r>
        <w:rPr>
          <w:rFonts w:hint="eastAsia" w:ascii="宋体" w:hAnsi="宋体" w:cs="Times New Roman"/>
          <w:szCs w:val="36"/>
        </w:rPr>
        <w:t>竞争性谈判公告</w:t>
      </w:r>
      <w:r>
        <w:rPr>
          <w:rFonts w:hint="eastAsia" w:ascii="宋体" w:hAnsi="宋体" w:cs="Times New Roman"/>
          <w:szCs w:val="36"/>
        </w:rPr>
        <w:tab/>
      </w:r>
      <w:r>
        <w:rPr>
          <w:rFonts w:hint="eastAsia" w:ascii="宋体" w:hAnsi="宋体" w:cs="Times New Roman"/>
          <w:szCs w:val="36"/>
        </w:rPr>
        <w:fldChar w:fldCharType="begin"/>
      </w:r>
      <w:r>
        <w:rPr>
          <w:rFonts w:hint="eastAsia" w:ascii="宋体" w:hAnsi="宋体" w:cs="Times New Roman"/>
          <w:szCs w:val="36"/>
        </w:rPr>
        <w:instrText xml:space="preserve"> PAGEREF _Toc15262 </w:instrText>
      </w:r>
      <w:r>
        <w:rPr>
          <w:rFonts w:hint="eastAsia" w:ascii="宋体" w:hAnsi="宋体" w:cs="Times New Roman"/>
          <w:szCs w:val="36"/>
        </w:rPr>
        <w:fldChar w:fldCharType="separate"/>
      </w:r>
      <w:r>
        <w:rPr>
          <w:rFonts w:hint="eastAsia" w:ascii="宋体" w:hAnsi="宋体" w:cs="Times New Roman"/>
          <w:szCs w:val="36"/>
        </w:rPr>
        <w:t>1</w:t>
      </w:r>
      <w:r>
        <w:rPr>
          <w:rFonts w:hint="eastAsia" w:ascii="宋体" w:hAnsi="宋体" w:cs="Times New Roman"/>
          <w:szCs w:val="36"/>
        </w:rPr>
        <w:fldChar w:fldCharType="end"/>
      </w:r>
      <w:r>
        <w:rPr>
          <w:rFonts w:hint="eastAsia" w:ascii="宋体" w:hAnsi="宋体" w:cs="Times New Roman"/>
          <w:szCs w:val="36"/>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_Toc20042 </w:instrText>
      </w:r>
      <w:r>
        <w:rPr>
          <w:szCs w:val="32"/>
        </w:rPr>
        <w:fldChar w:fldCharType="separate"/>
      </w:r>
      <w:r>
        <w:rPr>
          <w:rFonts w:hint="eastAsia" w:ascii="宋体" w:hAnsi="宋体"/>
          <w:szCs w:val="36"/>
          <w:lang w:eastAsia="zh-CN"/>
        </w:rPr>
        <w:t>第二章</w:t>
      </w:r>
      <w:r>
        <w:rPr>
          <w:rFonts w:hint="eastAsia" w:ascii="宋体" w:hAnsi="宋体"/>
          <w:szCs w:val="36"/>
          <w:lang w:val="en-US" w:eastAsia="zh-CN"/>
        </w:rPr>
        <w:t xml:space="preserve">  </w:t>
      </w:r>
      <w:r>
        <w:rPr>
          <w:rFonts w:hint="eastAsia" w:ascii="宋体" w:hAnsi="宋体"/>
          <w:szCs w:val="36"/>
        </w:rPr>
        <w:t>供应商须知</w:t>
      </w:r>
      <w:r>
        <w:tab/>
      </w:r>
      <w:r>
        <w:fldChar w:fldCharType="begin"/>
      </w:r>
      <w:r>
        <w:instrText xml:space="preserve"> PAGEREF _Toc20042 </w:instrText>
      </w:r>
      <w:r>
        <w:fldChar w:fldCharType="separate"/>
      </w:r>
      <w:r>
        <w:t>3</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_Toc11675 </w:instrText>
      </w:r>
      <w:r>
        <w:rPr>
          <w:szCs w:val="32"/>
        </w:rPr>
        <w:fldChar w:fldCharType="separate"/>
      </w:r>
      <w:r>
        <w:rPr>
          <w:rFonts w:hint="eastAsia" w:ascii="宋体" w:hAnsi="宋体"/>
          <w:szCs w:val="36"/>
          <w:lang w:val="en-US" w:eastAsia="zh-CN"/>
        </w:rPr>
        <w:t>第三章</w:t>
      </w:r>
      <w:r>
        <w:rPr>
          <w:rFonts w:hint="eastAsia" w:ascii="宋体" w:hAnsi="宋体"/>
          <w:szCs w:val="36"/>
        </w:rPr>
        <w:t xml:space="preserve"> 评审办法</w:t>
      </w:r>
      <w:r>
        <w:tab/>
      </w:r>
      <w:r>
        <w:fldChar w:fldCharType="begin"/>
      </w:r>
      <w:r>
        <w:instrText xml:space="preserve"> PAGEREF _Toc11675 </w:instrText>
      </w:r>
      <w:r>
        <w:fldChar w:fldCharType="separate"/>
      </w:r>
      <w:r>
        <w:t>18</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_Toc21716 </w:instrText>
      </w:r>
      <w:r>
        <w:rPr>
          <w:szCs w:val="32"/>
        </w:rPr>
        <w:fldChar w:fldCharType="separate"/>
      </w:r>
      <w:r>
        <w:rPr>
          <w:rFonts w:hint="eastAsia" w:ascii="宋体" w:hAnsi="宋体"/>
          <w:szCs w:val="36"/>
          <w:lang w:val="en-US" w:eastAsia="zh-CN"/>
        </w:rPr>
        <w:t>第四章</w:t>
      </w:r>
      <w:r>
        <w:rPr>
          <w:rFonts w:hint="eastAsia" w:ascii="宋体" w:hAnsi="宋体"/>
        </w:rPr>
        <w:t xml:space="preserve"> </w:t>
      </w:r>
      <w:r>
        <w:rPr>
          <w:rFonts w:hint="eastAsia" w:ascii="宋体" w:hAnsi="宋体"/>
          <w:szCs w:val="36"/>
        </w:rPr>
        <w:t>合同条款及格式</w:t>
      </w:r>
      <w:r>
        <w:tab/>
      </w:r>
      <w:r>
        <w:fldChar w:fldCharType="begin"/>
      </w:r>
      <w:r>
        <w:instrText xml:space="preserve"> PAGEREF _Toc21716 </w:instrText>
      </w:r>
      <w:r>
        <w:fldChar w:fldCharType="separate"/>
      </w:r>
      <w:r>
        <w:t>20</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_Toc31395 </w:instrText>
      </w:r>
      <w:r>
        <w:rPr>
          <w:szCs w:val="32"/>
        </w:rPr>
        <w:fldChar w:fldCharType="separate"/>
      </w:r>
      <w:r>
        <w:rPr>
          <w:rFonts w:hint="eastAsia" w:ascii="宋体" w:hAnsi="宋体"/>
          <w:szCs w:val="36"/>
          <w:lang w:val="en-US" w:eastAsia="zh-CN"/>
        </w:rPr>
        <w:t xml:space="preserve">第五章  </w:t>
      </w:r>
      <w:r>
        <w:rPr>
          <w:rFonts w:hint="eastAsia" w:ascii="宋体" w:hAnsi="宋体"/>
          <w:szCs w:val="36"/>
        </w:rPr>
        <w:t>技术规范</w:t>
      </w:r>
      <w:r>
        <w:tab/>
      </w:r>
      <w:r>
        <w:fldChar w:fldCharType="begin"/>
      </w:r>
      <w:r>
        <w:instrText xml:space="preserve"> PAGEREF _Toc31395 </w:instrText>
      </w:r>
      <w:r>
        <w:fldChar w:fldCharType="separate"/>
      </w:r>
      <w:r>
        <w:t>29</w:t>
      </w:r>
      <w:r>
        <w:fldChar w:fldCharType="end"/>
      </w:r>
      <w:r>
        <w:rPr>
          <w:szCs w:val="32"/>
        </w:rPr>
        <w:fldChar w:fldCharType="end"/>
      </w:r>
    </w:p>
    <w:p>
      <w:pPr>
        <w:pStyle w:val="28"/>
        <w:tabs>
          <w:tab w:val="right" w:leader="dot" w:pos="9027"/>
          <w:tab w:val="clear" w:pos="9174"/>
        </w:tabs>
        <w:spacing w:line="480" w:lineRule="auto"/>
      </w:pPr>
      <w:r>
        <w:rPr>
          <w:szCs w:val="32"/>
        </w:rPr>
        <w:fldChar w:fldCharType="begin"/>
      </w:r>
      <w:r>
        <w:rPr>
          <w:szCs w:val="32"/>
        </w:rPr>
        <w:instrText xml:space="preserve"> HYPERLINK \l _Toc17247 </w:instrText>
      </w:r>
      <w:r>
        <w:rPr>
          <w:szCs w:val="32"/>
        </w:rPr>
        <w:fldChar w:fldCharType="separate"/>
      </w:r>
      <w:r>
        <w:rPr>
          <w:rFonts w:hint="eastAsia" w:ascii="宋体" w:hAnsi="宋体"/>
          <w:szCs w:val="36"/>
        </w:rPr>
        <w:t>第六章  响应文件格式</w:t>
      </w:r>
      <w:r>
        <w:tab/>
      </w:r>
      <w:r>
        <w:fldChar w:fldCharType="begin"/>
      </w:r>
      <w:r>
        <w:instrText xml:space="preserve"> PAGEREF _Toc17247 </w:instrText>
      </w:r>
      <w:r>
        <w:fldChar w:fldCharType="separate"/>
      </w:r>
      <w:r>
        <w:t>30</w:t>
      </w:r>
      <w:r>
        <w:fldChar w:fldCharType="end"/>
      </w:r>
      <w:r>
        <w:rPr>
          <w:szCs w:val="32"/>
        </w:rPr>
        <w:fldChar w:fldCharType="end"/>
      </w:r>
    </w:p>
    <w:p>
      <w:pPr>
        <w:pStyle w:val="28"/>
        <w:tabs>
          <w:tab w:val="right" w:leader="dot" w:pos="9027"/>
          <w:tab w:val="clear" w:pos="9174"/>
        </w:tabs>
        <w:spacing w:line="480" w:lineRule="auto"/>
      </w:pPr>
    </w:p>
    <w:p>
      <w:pPr>
        <w:pStyle w:val="90"/>
        <w:tabs>
          <w:tab w:val="right" w:leader="dot" w:pos="9027"/>
        </w:tabs>
        <w:spacing w:line="480" w:lineRule="auto"/>
        <w:rPr>
          <w:sz w:val="32"/>
          <w:szCs w:val="32"/>
        </w:rPr>
      </w:pPr>
      <w:r>
        <w:rPr>
          <w:szCs w:val="32"/>
        </w:rPr>
        <w:fldChar w:fldCharType="end"/>
      </w:r>
    </w:p>
    <w:p>
      <w:pPr>
        <w:pStyle w:val="28"/>
        <w:spacing w:line="480" w:lineRule="auto"/>
        <w:rPr>
          <w:rFonts w:hint="eastAsia" w:ascii="宋体"/>
          <w:sz w:val="32"/>
          <w:szCs w:val="32"/>
        </w:rPr>
        <w:sectPr>
          <w:headerReference r:id="rId7" w:type="default"/>
          <w:footerReference r:id="rId8" w:type="default"/>
          <w:footnotePr>
            <w:numFmt w:val="decimalEnclosedCircleChinese"/>
            <w:numRestart w:val="eachPage"/>
          </w:footnotePr>
          <w:pgSz w:w="11907" w:h="16840"/>
          <w:pgMar w:top="1418" w:right="1440" w:bottom="1418" w:left="1440" w:header="624" w:footer="641" w:gutter="0"/>
          <w:pgNumType w:start="1"/>
          <w:cols w:space="720" w:num="1"/>
        </w:sectPr>
      </w:pPr>
    </w:p>
    <w:p>
      <w:pPr>
        <w:pStyle w:val="6"/>
        <w:numPr>
          <w:ilvl w:val="0"/>
          <w:numId w:val="1"/>
        </w:numPr>
        <w:tabs>
          <w:tab w:val="left" w:pos="0"/>
        </w:tabs>
        <w:adjustRightInd w:val="0"/>
        <w:spacing w:before="0" w:line="360" w:lineRule="auto"/>
        <w:jc w:val="center"/>
        <w:rPr>
          <w:rFonts w:hint="eastAsia" w:ascii="宋体" w:hAnsi="宋体" w:eastAsia="宋体"/>
          <w:sz w:val="32"/>
          <w:szCs w:val="32"/>
        </w:rPr>
      </w:pPr>
      <w:bookmarkStart w:id="0" w:name="_Toc15262"/>
      <w:bookmarkStart w:id="1" w:name="_Toc20734"/>
      <w:r>
        <w:rPr>
          <w:rFonts w:hint="eastAsia" w:ascii="宋体" w:hAnsi="宋体" w:eastAsia="宋体"/>
          <w:sz w:val="32"/>
          <w:szCs w:val="32"/>
        </w:rPr>
        <w:t>竞争性谈判公告</w:t>
      </w:r>
      <w:bookmarkEnd w:id="0"/>
      <w:bookmarkEnd w:id="1"/>
    </w:p>
    <w:p>
      <w:pPr>
        <w:spacing w:line="360" w:lineRule="auto"/>
        <w:ind w:firstLine="632" w:firstLineChars="300"/>
        <w:rPr>
          <w:rFonts w:hint="eastAsia" w:ascii="宋体" w:hAnsi="宋体" w:eastAsia="宋体" w:cs="Times New Roman"/>
          <w:b/>
          <w:bCs/>
          <w:sz w:val="21"/>
          <w:szCs w:val="21"/>
        </w:rPr>
      </w:pPr>
      <w:r>
        <w:rPr>
          <w:rFonts w:hint="eastAsia" w:ascii="宋体" w:hAnsi="宋体" w:eastAsia="宋体" w:cs="Times New Roman"/>
          <w:b/>
          <w:bCs/>
          <w:sz w:val="21"/>
          <w:szCs w:val="21"/>
        </w:rPr>
        <w:t>项目概况</w:t>
      </w:r>
    </w:p>
    <w:p>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 xml:space="preserve"> </w:t>
      </w:r>
      <w:r>
        <w:rPr>
          <w:rFonts w:hint="eastAsia" w:ascii="宋体" w:hAnsi="宋体" w:eastAsia="宋体" w:cs="Times New Roman"/>
          <w:sz w:val="21"/>
          <w:szCs w:val="21"/>
          <w:lang w:val="en-US" w:eastAsia="zh-CN"/>
        </w:rPr>
        <w:t xml:space="preserve"> </w:t>
      </w:r>
      <w:r>
        <w:rPr>
          <w:rFonts w:hint="eastAsia" w:ascii="宋体" w:hAnsi="宋体" w:eastAsia="宋体" w:cs="Times New Roman"/>
          <w:sz w:val="21"/>
          <w:szCs w:val="21"/>
          <w:lang w:eastAsia="zh-CN"/>
        </w:rPr>
        <w:t>界首市光武镇北郭李沟塘回填工程</w:t>
      </w:r>
      <w:r>
        <w:rPr>
          <w:rFonts w:hint="eastAsia" w:ascii="宋体" w:hAnsi="宋体" w:eastAsia="宋体" w:cs="Times New Roman"/>
          <w:sz w:val="21"/>
          <w:szCs w:val="21"/>
        </w:rPr>
        <w:t>的潜在供应商应在</w:t>
      </w:r>
      <w:r>
        <w:rPr>
          <w:rFonts w:hint="eastAsia" w:ascii="宋体" w:hAnsi="宋体" w:eastAsia="宋体" w:cs="Times New Roman"/>
          <w:sz w:val="21"/>
          <w:szCs w:val="21"/>
          <w:lang w:eastAsia="zh-CN"/>
        </w:rPr>
        <w:t>《农业全程网》《界首市人民政府网》</w:t>
      </w:r>
      <w:r>
        <w:rPr>
          <w:rFonts w:hint="eastAsia" w:ascii="宋体" w:hAnsi="宋体" w:eastAsia="宋体" w:cs="Times New Roman"/>
          <w:sz w:val="21"/>
          <w:szCs w:val="21"/>
        </w:rPr>
        <w:t>获取竞争性谈判文件，并于</w:t>
      </w:r>
      <w:r>
        <w:rPr>
          <w:rFonts w:hint="eastAsia" w:ascii="宋体" w:hAnsi="宋体" w:eastAsia="宋体" w:cs="Times New Roman"/>
          <w:sz w:val="21"/>
          <w:szCs w:val="21"/>
          <w:highlight w:val="none"/>
        </w:rPr>
        <w:t xml:space="preserve"> </w:t>
      </w:r>
      <w:r>
        <w:rPr>
          <w:rFonts w:hint="eastAsia" w:ascii="宋体" w:hAnsi="宋体" w:cs="Times New Roman"/>
          <w:sz w:val="21"/>
          <w:szCs w:val="21"/>
          <w:highlight w:val="none"/>
          <w:lang w:eastAsia="zh-CN"/>
        </w:rPr>
        <w:t>2023年06月13日15点00分</w:t>
      </w:r>
      <w:r>
        <w:rPr>
          <w:rFonts w:hint="eastAsia" w:ascii="宋体" w:hAnsi="宋体" w:eastAsia="宋体" w:cs="Times New Roman"/>
          <w:sz w:val="21"/>
          <w:szCs w:val="21"/>
        </w:rPr>
        <w:t>（北京时间）前提交响应文件。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 w:name="_Toc35393629"/>
      <w:bookmarkStart w:id="3" w:name="_Toc35393798"/>
      <w:bookmarkStart w:id="4" w:name="_Toc28359012"/>
      <w:bookmarkStart w:id="5" w:name="_Toc28359089"/>
      <w:r>
        <w:rPr>
          <w:rFonts w:hint="eastAsia" w:ascii="宋体" w:hAnsi="宋体" w:eastAsia="宋体"/>
          <w:b/>
          <w:i w:val="0"/>
          <w:kern w:val="2"/>
          <w:sz w:val="21"/>
          <w:szCs w:val="21"/>
          <w:lang w:val="en-US" w:bidi="ar-SA"/>
        </w:rPr>
        <w:t>一、项目基本情况</w:t>
      </w:r>
      <w:bookmarkEnd w:id="2"/>
      <w:bookmarkEnd w:id="3"/>
      <w:bookmarkEnd w:id="4"/>
      <w:bookmarkEnd w:id="5"/>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项目名称：</w:t>
      </w:r>
      <w:permStart w:id="0" w:edGrp="everyone"/>
      <w:r>
        <w:rPr>
          <w:rFonts w:hint="eastAsia" w:ascii="宋体" w:hAnsi="宋体" w:eastAsia="宋体"/>
          <w:sz w:val="21"/>
          <w:szCs w:val="21"/>
          <w:lang w:eastAsia="zh-CN"/>
        </w:rPr>
        <w:t xml:space="preserve">界首市光武镇北郭李沟塘回填工程 </w:t>
      </w:r>
      <w:r>
        <w:rPr>
          <w:rFonts w:hint="eastAsia" w:ascii="宋体" w:hAnsi="宋体" w:eastAsia="宋体"/>
          <w:sz w:val="21"/>
          <w:szCs w:val="21"/>
        </w:rPr>
        <w:t xml:space="preserve">  </w:t>
      </w:r>
      <w:permEnd w:id="0"/>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采购方式：竞争性谈判</w:t>
      </w:r>
    </w:p>
    <w:p>
      <w:pPr>
        <w:pStyle w:val="2"/>
        <w:ind w:left="0" w:leftChars="0" w:firstLine="420" w:firstLineChars="200"/>
        <w:rPr>
          <w:rFonts w:hint="eastAsia" w:eastAsia="宋体"/>
          <w:lang w:val="en-US" w:eastAsia="zh-CN"/>
        </w:rPr>
      </w:pPr>
      <w:r>
        <w:rPr>
          <w:rFonts w:hint="eastAsia" w:eastAsia="宋体"/>
          <w:sz w:val="21"/>
          <w:szCs w:val="21"/>
          <w:lang w:eastAsia="zh-CN"/>
        </w:rPr>
        <w:t>项目编号</w:t>
      </w:r>
      <w:r>
        <w:rPr>
          <w:rFonts w:hint="eastAsia" w:eastAsia="宋体"/>
          <w:sz w:val="21"/>
          <w:szCs w:val="21"/>
          <w:highlight w:val="none"/>
          <w:lang w:eastAsia="zh-CN"/>
        </w:rPr>
        <w:t>：341282100j20230601</w:t>
      </w:r>
    </w:p>
    <w:p>
      <w:pPr>
        <w:spacing w:line="360" w:lineRule="auto"/>
        <w:ind w:firstLine="420" w:firstLineChars="200"/>
        <w:rPr>
          <w:rFonts w:ascii="宋体" w:hAnsi="宋体" w:eastAsia="宋体"/>
          <w:sz w:val="21"/>
          <w:szCs w:val="21"/>
          <w:lang w:val="en-US"/>
        </w:rPr>
      </w:pPr>
      <w:r>
        <w:rPr>
          <w:rFonts w:hint="eastAsia" w:ascii="宋体" w:hAnsi="宋体" w:eastAsia="宋体"/>
          <w:sz w:val="21"/>
          <w:szCs w:val="21"/>
        </w:rPr>
        <w:t>预算金额：</w:t>
      </w:r>
      <w:permStart w:id="1" w:edGrp="everyone"/>
      <w:r>
        <w:rPr>
          <w:rFonts w:hint="eastAsia" w:ascii="宋体" w:hAnsi="宋体" w:eastAsia="宋体"/>
          <w:sz w:val="21"/>
          <w:szCs w:val="21"/>
        </w:rPr>
        <w:t xml:space="preserve"> </w:t>
      </w:r>
      <w:r>
        <w:rPr>
          <w:rFonts w:hint="eastAsia" w:ascii="宋体" w:hAnsi="宋体" w:eastAsia="宋体"/>
          <w:sz w:val="21"/>
          <w:szCs w:val="21"/>
          <w:lang w:val="en-US" w:eastAsia="zh-CN"/>
        </w:rPr>
        <w:t xml:space="preserve">290661.23元 </w:t>
      </w:r>
      <w:permEnd w:id="1"/>
    </w:p>
    <w:p>
      <w:pPr>
        <w:spacing w:line="360" w:lineRule="auto"/>
        <w:ind w:firstLine="420" w:firstLineChars="200"/>
        <w:rPr>
          <w:rFonts w:ascii="宋体" w:hAnsi="宋体" w:eastAsia="宋体"/>
          <w:sz w:val="21"/>
          <w:szCs w:val="21"/>
        </w:rPr>
      </w:pPr>
      <w:r>
        <w:rPr>
          <w:rFonts w:hint="eastAsia" w:ascii="宋体" w:hAnsi="宋体" w:eastAsia="宋体"/>
          <w:sz w:val="21"/>
          <w:szCs w:val="21"/>
        </w:rPr>
        <w:t>最高限价：</w:t>
      </w:r>
      <w:permStart w:id="2" w:edGrp="everyone"/>
      <w:r>
        <w:rPr>
          <w:rFonts w:hint="eastAsia" w:ascii="宋体" w:hAnsi="宋体" w:eastAsia="宋体"/>
          <w:sz w:val="21"/>
          <w:szCs w:val="21"/>
        </w:rPr>
        <w:t xml:space="preserve"> </w:t>
      </w:r>
      <w:r>
        <w:rPr>
          <w:rFonts w:hint="eastAsia" w:ascii="宋体" w:hAnsi="宋体" w:eastAsia="宋体"/>
          <w:sz w:val="21"/>
          <w:szCs w:val="21"/>
          <w:lang w:eastAsia="zh-CN"/>
        </w:rPr>
        <w:t>290661.23元</w:t>
      </w:r>
      <w:permEnd w:id="2"/>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采购需求：</w:t>
      </w:r>
      <w:r>
        <w:rPr>
          <w:rFonts w:hint="eastAsia" w:ascii="宋体" w:hAnsi="宋体" w:eastAsia="宋体"/>
          <w:sz w:val="21"/>
          <w:szCs w:val="21"/>
          <w:lang w:eastAsia="zh-CN"/>
        </w:rPr>
        <w:t>界首市光武镇北郭李沟塘回填工程，主要内容为沟塘土方回填，上口长58米、宽43米；下口长42米、宽32米，平均深度约3米，6cm大叶女贞约220棵。具体详见工程量清单。</w:t>
      </w:r>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合同履行期限：</w:t>
      </w:r>
      <w:permStart w:id="3" w:edGrp="everyone"/>
      <w:r>
        <w:rPr>
          <w:rFonts w:hint="eastAsia" w:ascii="宋体" w:hAnsi="宋体" w:eastAsia="宋体"/>
          <w:sz w:val="21"/>
          <w:szCs w:val="21"/>
        </w:rPr>
        <w:t xml:space="preserve"> </w:t>
      </w:r>
      <w:r>
        <w:rPr>
          <w:rFonts w:hint="eastAsia" w:ascii="宋体" w:hAnsi="宋体" w:eastAsia="宋体"/>
          <w:color w:val="auto"/>
          <w:sz w:val="21"/>
          <w:szCs w:val="21"/>
          <w:highlight w:val="none"/>
          <w:lang w:val="en-US" w:eastAsia="zh-CN"/>
        </w:rPr>
        <w:t>30日历天</w:t>
      </w:r>
      <w:r>
        <w:rPr>
          <w:rFonts w:hint="eastAsia" w:ascii="宋体" w:hAnsi="宋体" w:eastAsia="宋体"/>
          <w:sz w:val="21"/>
          <w:szCs w:val="21"/>
        </w:rPr>
        <w:t xml:space="preserve"> </w:t>
      </w:r>
      <w:permEnd w:id="3"/>
    </w:p>
    <w:p>
      <w:pPr>
        <w:spacing w:line="360" w:lineRule="auto"/>
        <w:ind w:firstLine="420" w:firstLineChars="200"/>
        <w:rPr>
          <w:rFonts w:ascii="宋体" w:hAnsi="宋体" w:eastAsia="宋体"/>
          <w:sz w:val="21"/>
          <w:szCs w:val="21"/>
        </w:rPr>
      </w:pPr>
      <w:r>
        <w:rPr>
          <w:rFonts w:hint="eastAsia" w:ascii="宋体" w:hAnsi="宋体" w:eastAsia="宋体"/>
          <w:sz w:val="21"/>
          <w:szCs w:val="21"/>
        </w:rPr>
        <w:t>本项目</w:t>
      </w:r>
      <w:permStart w:id="4" w:edGrp="everyone"/>
      <w:r>
        <w:rPr>
          <w:rFonts w:hint="eastAsia" w:ascii="宋体" w:hAnsi="宋体" w:eastAsia="宋体"/>
          <w:sz w:val="21"/>
          <w:szCs w:val="21"/>
          <w:lang w:val="en-US" w:eastAsia="zh-CN"/>
        </w:rPr>
        <w:t xml:space="preserve">不 </w:t>
      </w:r>
      <w:permEnd w:id="4"/>
      <w:r>
        <w:rPr>
          <w:rFonts w:hint="eastAsia" w:ascii="宋体" w:hAnsi="宋体" w:eastAsia="宋体"/>
          <w:sz w:val="21"/>
          <w:szCs w:val="21"/>
        </w:rPr>
        <w:t>接受联合体。</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6" w:name="_Toc28359013"/>
      <w:bookmarkStart w:id="7" w:name="_Toc35393630"/>
      <w:bookmarkStart w:id="8" w:name="_Toc28359090"/>
      <w:bookmarkStart w:id="9" w:name="_Toc35393799"/>
      <w:r>
        <w:rPr>
          <w:rFonts w:hint="eastAsia" w:ascii="宋体" w:hAnsi="宋体" w:eastAsia="宋体"/>
          <w:b/>
          <w:i w:val="0"/>
          <w:kern w:val="2"/>
          <w:sz w:val="21"/>
          <w:szCs w:val="21"/>
          <w:lang w:val="en-US" w:bidi="ar-SA"/>
        </w:rPr>
        <w:t>二、申请人的资格要求：</w:t>
      </w:r>
      <w:bookmarkEnd w:id="6"/>
      <w:bookmarkEnd w:id="7"/>
      <w:bookmarkEnd w:id="8"/>
      <w:bookmarkEnd w:id="9"/>
    </w:p>
    <w:p>
      <w:pPr>
        <w:spacing w:line="360" w:lineRule="auto"/>
        <w:ind w:firstLine="420" w:firstLineChars="200"/>
        <w:rPr>
          <w:rFonts w:ascii="宋体" w:hAnsi="宋体" w:eastAsia="宋体"/>
          <w:sz w:val="21"/>
          <w:szCs w:val="21"/>
        </w:rPr>
      </w:pPr>
      <w:r>
        <w:rPr>
          <w:rFonts w:hint="eastAsia" w:ascii="宋体" w:hAnsi="宋体" w:eastAsia="宋体"/>
          <w:sz w:val="21"/>
          <w:szCs w:val="21"/>
        </w:rPr>
        <w:t>1.满足《中华人民共和国政府采购法》第二十二条规定；</w:t>
      </w:r>
    </w:p>
    <w:p>
      <w:pPr>
        <w:pStyle w:val="18"/>
        <w:tabs>
          <w:tab w:val="left" w:pos="3775"/>
        </w:tabs>
        <w:spacing w:before="1" w:line="360" w:lineRule="auto"/>
        <w:ind w:firstLine="420" w:firstLineChars="200"/>
        <w:rPr>
          <w:rFonts w:hint="eastAsia" w:ascii="宋体" w:hAnsi="宋体" w:eastAsia="宋体"/>
          <w:kern w:val="2"/>
          <w:sz w:val="21"/>
          <w:szCs w:val="21"/>
          <w:lang w:val="en-US" w:eastAsia="zh-CN" w:bidi="ar-SA"/>
        </w:rPr>
      </w:pPr>
      <w:bookmarkStart w:id="10" w:name="_Toc35393800"/>
      <w:bookmarkStart w:id="11" w:name="_Toc28359014"/>
      <w:bookmarkStart w:id="12" w:name="_Toc28359091"/>
      <w:bookmarkStart w:id="13" w:name="_Toc35393631"/>
      <w:r>
        <w:rPr>
          <w:rFonts w:hint="eastAsia" w:ascii="宋体" w:hAnsi="宋体" w:eastAsia="宋体"/>
          <w:sz w:val="21"/>
          <w:szCs w:val="21"/>
        </w:rPr>
        <w:t>2、</w:t>
      </w:r>
      <w:permStart w:id="5" w:edGrp="everyone"/>
      <w:r>
        <w:rPr>
          <w:rFonts w:hint="eastAsia" w:ascii="宋体" w:hAnsi="宋体" w:eastAsia="宋体"/>
          <w:sz w:val="21"/>
          <w:szCs w:val="21"/>
          <w:lang w:val="en-US" w:eastAsia="zh-CN"/>
        </w:rPr>
        <w:t>供应商须具有有效的营业执照，</w:t>
      </w:r>
      <w:r>
        <w:rPr>
          <w:rFonts w:hint="eastAsia" w:ascii="宋体" w:hAnsi="宋体" w:eastAsia="宋体"/>
          <w:kern w:val="2"/>
          <w:sz w:val="21"/>
          <w:szCs w:val="21"/>
          <w:lang w:val="en-US" w:eastAsia="zh-CN" w:bidi="ar-SA"/>
        </w:rPr>
        <w:t>具有市政公用工程施工总承包叁级及以上（含叁级）资质，并在人员、设备、资金等方面具有相应的施工能力。</w:t>
      </w:r>
    </w:p>
    <w:permEnd w:id="5"/>
    <w:p>
      <w:pPr>
        <w:pStyle w:val="18"/>
        <w:tabs>
          <w:tab w:val="left" w:pos="3775"/>
        </w:tabs>
        <w:spacing w:before="1" w:line="360" w:lineRule="auto"/>
        <w:ind w:firstLine="420" w:firstLineChars="200"/>
        <w:rPr>
          <w:rFonts w:hint="eastAsia" w:ascii="宋体" w:hAnsi="宋体" w:eastAsia="宋体"/>
          <w:sz w:val="21"/>
          <w:szCs w:val="21"/>
          <w:lang w:val="en-US" w:eastAsia="zh-CN"/>
        </w:rPr>
      </w:pPr>
      <w:r>
        <w:rPr>
          <w:rFonts w:hint="eastAsia" w:ascii="宋体" w:hAnsi="宋体" w:eastAsia="宋体"/>
          <w:kern w:val="2"/>
          <w:sz w:val="21"/>
          <w:szCs w:val="21"/>
          <w:lang w:val="en-US" w:eastAsia="zh-CN" w:bidi="ar-SA"/>
        </w:rPr>
        <w:t>3、项目负责人具有市政公用工程专业贰级及以上（含贰级） 注册建造师执业资格、有效的安全生产考核合格证书（建安 B 证），且投标截止时间前未在其他项目上任职，或虽在其他项目上任职但本项目中标后能够从原任职撤离。</w:t>
      </w:r>
    </w:p>
    <w:p>
      <w:pPr>
        <w:tabs>
          <w:tab w:val="left" w:pos="900"/>
          <w:tab w:val="left" w:pos="3775"/>
          <w:tab w:val="left" w:pos="4670"/>
        </w:tabs>
        <w:spacing w:before="158" w:line="360" w:lineRule="auto"/>
        <w:ind w:right="358" w:firstLine="420" w:firstLineChars="200"/>
        <w:rPr>
          <w:rFonts w:ascii="宋体" w:hAnsi="宋体" w:eastAsia="宋体"/>
          <w:sz w:val="21"/>
          <w:szCs w:val="21"/>
        </w:rPr>
      </w:pPr>
      <w:r>
        <w:rPr>
          <w:rFonts w:hint="eastAsia" w:ascii="宋体" w:hAnsi="宋体" w:eastAsia="宋体"/>
          <w:sz w:val="21"/>
          <w:szCs w:val="21"/>
          <w:lang w:val="en-US" w:eastAsia="zh-CN"/>
        </w:rPr>
        <w:t>4</w:t>
      </w:r>
      <w:r>
        <w:rPr>
          <w:rFonts w:hint="eastAsia" w:ascii="宋体" w:hAnsi="宋体" w:eastAsia="宋体"/>
          <w:sz w:val="21"/>
          <w:szCs w:val="21"/>
        </w:rPr>
        <w:t>、</w:t>
      </w:r>
      <w:r>
        <w:rPr>
          <w:rFonts w:ascii="宋体" w:hAnsi="宋体" w:eastAsia="宋体"/>
          <w:sz w:val="21"/>
          <w:szCs w:val="21"/>
        </w:rPr>
        <w:t>本项目不接受联合体参加谈判；</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三、获取采购文件</w:t>
      </w:r>
      <w:bookmarkEnd w:id="10"/>
      <w:bookmarkEnd w:id="11"/>
      <w:bookmarkEnd w:id="12"/>
      <w:bookmarkEnd w:id="13"/>
    </w:p>
    <w:p>
      <w:pPr>
        <w:widowControl/>
        <w:spacing w:line="360" w:lineRule="auto"/>
        <w:ind w:firstLine="420" w:firstLineChars="200"/>
        <w:rPr>
          <w:rFonts w:hint="eastAsia" w:ascii="宋体" w:hAnsi="宋体" w:eastAsia="宋体"/>
          <w:color w:val="000000"/>
          <w:sz w:val="21"/>
          <w:szCs w:val="21"/>
          <w:lang w:val="en-US" w:eastAsia="zh-CN"/>
        </w:rPr>
      </w:pPr>
      <w:bookmarkStart w:id="14" w:name="_Toc35393801"/>
      <w:bookmarkStart w:id="15" w:name="_Toc35393632"/>
      <w:bookmarkStart w:id="16" w:name="_Toc28359092"/>
      <w:bookmarkStart w:id="17" w:name="_Toc28359015"/>
      <w:r>
        <w:rPr>
          <w:rFonts w:hint="eastAsia" w:ascii="宋体" w:hAnsi="宋体" w:eastAsia="宋体"/>
          <w:color w:val="000000"/>
          <w:sz w:val="21"/>
          <w:szCs w:val="21"/>
          <w:lang w:val="en-US" w:eastAsia="zh-CN"/>
        </w:rPr>
        <w:t>1、自采购公告发布之日起，凡有意参加的供应商，可在</w:t>
      </w:r>
      <w:r>
        <w:rPr>
          <w:rFonts w:hint="eastAsia" w:ascii="宋体" w:hAnsi="宋体" w:eastAsia="宋体" w:cs="Times New Roman"/>
          <w:sz w:val="21"/>
          <w:szCs w:val="21"/>
          <w:lang w:eastAsia="zh-CN"/>
        </w:rPr>
        <w:t>《农业全程网》</w:t>
      </w:r>
      <w:r>
        <w:rPr>
          <w:rFonts w:hint="eastAsia" w:ascii="宋体" w:hAnsi="宋体" w:eastAsia="宋体"/>
          <w:color w:val="000000"/>
          <w:sz w:val="21"/>
          <w:szCs w:val="21"/>
          <w:lang w:val="en-US" w:eastAsia="zh-CN"/>
        </w:rPr>
        <w:t>《界首市人民政府网》网站下载竞争性谈判文件及清单。</w:t>
      </w:r>
    </w:p>
    <w:p>
      <w:pPr>
        <w:widowControl/>
        <w:spacing w:line="360" w:lineRule="auto"/>
        <w:ind w:firstLine="420" w:firstLineChars="200"/>
        <w:rPr>
          <w:rFonts w:hint="eastAsia"/>
          <w:szCs w:val="21"/>
          <w:lang w:eastAsia="zh-CN"/>
        </w:rPr>
      </w:pPr>
      <w:r>
        <w:rPr>
          <w:rFonts w:hint="eastAsia"/>
          <w:szCs w:val="21"/>
          <w:lang w:eastAsia="zh-CN"/>
        </w:rPr>
        <w:t>2、竞争性谈判文件发售费用</w:t>
      </w:r>
      <w:r>
        <w:rPr>
          <w:rFonts w:hint="eastAsia"/>
          <w:b/>
          <w:bCs/>
          <w:szCs w:val="21"/>
          <w:lang w:val="en-US" w:eastAsia="zh-CN"/>
        </w:rPr>
        <w:t>5</w:t>
      </w:r>
      <w:r>
        <w:rPr>
          <w:rFonts w:hint="eastAsia"/>
          <w:b/>
          <w:bCs/>
          <w:szCs w:val="21"/>
          <w:lang w:eastAsia="zh-CN"/>
        </w:rPr>
        <w:t>00元/每份</w:t>
      </w:r>
      <w:r>
        <w:rPr>
          <w:rFonts w:hint="eastAsia"/>
          <w:szCs w:val="21"/>
          <w:lang w:eastAsia="zh-CN"/>
        </w:rPr>
        <w:t>，售后不退，</w:t>
      </w:r>
      <w:r>
        <w:rPr>
          <w:rFonts w:hint="eastAsia" w:ascii="宋体" w:hAnsi="宋体" w:eastAsia="宋体" w:cs="宋体"/>
          <w:i w:val="0"/>
          <w:iCs w:val="0"/>
          <w:caps w:val="0"/>
          <w:color w:val="000000"/>
          <w:spacing w:val="0"/>
          <w:sz w:val="21"/>
          <w:szCs w:val="21"/>
          <w:shd w:val="clear" w:color="auto" w:fill="FFFFFF"/>
        </w:rPr>
        <w:t>领取竞争性谈判文件时交纳</w:t>
      </w:r>
      <w:r>
        <w:rPr>
          <w:rFonts w:hint="eastAsia"/>
          <w:szCs w:val="21"/>
          <w:lang w:eastAsia="zh-CN"/>
        </w:rPr>
        <w:t>。未交纳争性谈判文件费的，采购人将拒绝接受其响应文件。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四、响应文件提交</w:t>
      </w:r>
      <w:bookmarkEnd w:id="14"/>
      <w:bookmarkEnd w:id="15"/>
      <w:bookmarkEnd w:id="16"/>
      <w:bookmarkEnd w:id="17"/>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1</w:t>
      </w:r>
      <w:r>
        <w:rPr>
          <w:rFonts w:hint="eastAsia" w:ascii="宋体" w:hAnsi="宋体" w:eastAsia="宋体"/>
          <w:sz w:val="21"/>
          <w:szCs w:val="21"/>
          <w:u w:val="none"/>
        </w:rPr>
        <w:t>、截止</w:t>
      </w:r>
      <w:r>
        <w:rPr>
          <w:rFonts w:hint="eastAsia" w:ascii="宋体" w:hAnsi="宋体" w:eastAsia="宋体" w:cs="Times New Roman"/>
          <w:sz w:val="21"/>
          <w:szCs w:val="21"/>
          <w:u w:val="none"/>
        </w:rPr>
        <w:t>时间</w:t>
      </w:r>
      <w:r>
        <w:rPr>
          <w:rFonts w:hint="eastAsia" w:ascii="宋体" w:hAnsi="宋体" w:eastAsia="宋体" w:cs="Times New Roman"/>
          <w:sz w:val="21"/>
          <w:szCs w:val="21"/>
          <w:u w:val="single"/>
        </w:rPr>
        <w:t>：</w:t>
      </w:r>
      <w:r>
        <w:rPr>
          <w:rFonts w:hint="eastAsia" w:ascii="宋体" w:hAnsi="宋体" w:cs="Times New Roman"/>
          <w:sz w:val="21"/>
          <w:szCs w:val="21"/>
          <w:u w:val="single"/>
          <w:lang w:eastAsia="zh-CN"/>
        </w:rPr>
        <w:t>2023年06月13日15点00分</w:t>
      </w:r>
      <w:r>
        <w:rPr>
          <w:rFonts w:hint="eastAsia" w:ascii="宋体" w:hAnsi="宋体" w:eastAsia="宋体" w:cs="Times New Roman"/>
          <w:sz w:val="21"/>
          <w:szCs w:val="21"/>
          <w:u w:val="single"/>
          <w:lang w:eastAsia="zh-CN"/>
        </w:rPr>
        <w:t>（北京时间）</w:t>
      </w:r>
      <w:r>
        <w:rPr>
          <w:rFonts w:hint="eastAsia" w:ascii="宋体" w:hAnsi="宋体" w:eastAsia="宋体" w:cs="Times New Roman"/>
          <w:sz w:val="21"/>
          <w:szCs w:val="21"/>
          <w:u w:val="single"/>
        </w:rPr>
        <w:t>，迟于截止时间递交的响应文件，将不予接收。 （</w:t>
      </w:r>
      <w:r>
        <w:rPr>
          <w:rFonts w:hint="eastAsia" w:ascii="宋体" w:hAnsi="宋体" w:eastAsia="宋体"/>
          <w:sz w:val="21"/>
          <w:szCs w:val="21"/>
          <w:u w:val="single"/>
        </w:rPr>
        <w:t>从谈判文件</w:t>
      </w:r>
      <w:r>
        <w:rPr>
          <w:rFonts w:hint="eastAsia" w:ascii="宋体" w:hAnsi="宋体" w:eastAsia="宋体" w:cs="Times New Roman"/>
          <w:sz w:val="21"/>
          <w:szCs w:val="21"/>
          <w:u w:val="single"/>
        </w:rPr>
        <w:t>开始</w:t>
      </w:r>
      <w:r>
        <w:rPr>
          <w:rFonts w:hint="eastAsia" w:ascii="宋体" w:hAnsi="宋体" w:eastAsia="宋体"/>
          <w:sz w:val="21"/>
          <w:szCs w:val="21"/>
          <w:u w:val="single"/>
        </w:rPr>
        <w:t>发出之日起至供应商提交首次响应文件截止之日止不得少于</w:t>
      </w:r>
      <w:r>
        <w:rPr>
          <w:rFonts w:ascii="宋体" w:hAnsi="宋体" w:eastAsia="宋体"/>
          <w:sz w:val="21"/>
          <w:szCs w:val="21"/>
          <w:u w:val="single"/>
        </w:rPr>
        <w:t>3个工作日；</w:t>
      </w:r>
      <w:r>
        <w:rPr>
          <w:rFonts w:hint="eastAsia" w:ascii="宋体" w:hAnsi="宋体" w:eastAsia="宋体"/>
          <w:sz w:val="21"/>
          <w:szCs w:val="21"/>
          <w:u w:val="single"/>
        </w:rPr>
        <w:t>）</w:t>
      </w:r>
    </w:p>
    <w:p>
      <w:pPr>
        <w:spacing w:line="360" w:lineRule="auto"/>
        <w:ind w:firstLine="420" w:firstLineChars="200"/>
        <w:rPr>
          <w:rFonts w:hint="eastAsia" w:ascii="宋体" w:hAnsi="宋体" w:eastAsia="宋体"/>
          <w:sz w:val="21"/>
          <w:szCs w:val="21"/>
          <w:lang w:val="en-US" w:eastAsia="zh-CN"/>
        </w:rPr>
      </w:pPr>
      <w:r>
        <w:rPr>
          <w:rFonts w:hint="eastAsia" w:ascii="宋体" w:hAnsi="宋体" w:eastAsia="宋体"/>
          <w:sz w:val="21"/>
          <w:szCs w:val="21"/>
        </w:rPr>
        <w:t>2、地点：</w:t>
      </w:r>
      <w:permStart w:id="6" w:edGrp="everyone"/>
      <w:r>
        <w:rPr>
          <w:rFonts w:hint="eastAsia" w:ascii="宋体" w:hAnsi="宋体" w:eastAsia="宋体"/>
          <w:sz w:val="21"/>
          <w:szCs w:val="21"/>
          <w:lang w:eastAsia="zh-CN"/>
        </w:rPr>
        <w:t>界首市光武镇人民镇政府</w:t>
      </w:r>
      <w:r>
        <w:rPr>
          <w:rFonts w:hint="eastAsia" w:ascii="宋体" w:hAnsi="宋体"/>
          <w:sz w:val="21"/>
          <w:szCs w:val="21"/>
          <w:lang w:eastAsia="zh-CN"/>
        </w:rPr>
        <w:t>二楼会议室</w:t>
      </w:r>
      <w:permEnd w:id="6"/>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18" w:name="_Toc35393633"/>
      <w:bookmarkStart w:id="19" w:name="_Toc35393802"/>
      <w:bookmarkStart w:id="20" w:name="_Toc28359016"/>
      <w:bookmarkStart w:id="21" w:name="_Toc28359093"/>
      <w:r>
        <w:rPr>
          <w:rFonts w:hint="eastAsia" w:ascii="宋体" w:hAnsi="宋体" w:eastAsia="宋体"/>
          <w:b/>
          <w:i w:val="0"/>
          <w:kern w:val="2"/>
          <w:sz w:val="21"/>
          <w:szCs w:val="21"/>
          <w:lang w:val="en-US" w:bidi="ar-SA"/>
        </w:rPr>
        <w:t>五、开启</w:t>
      </w:r>
      <w:bookmarkEnd w:id="18"/>
      <w:bookmarkEnd w:id="19"/>
      <w:bookmarkEnd w:id="20"/>
      <w:bookmarkEnd w:id="21"/>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时间：</w:t>
      </w:r>
      <w:r>
        <w:rPr>
          <w:rFonts w:hint="eastAsia" w:ascii="宋体" w:hAnsi="宋体" w:eastAsia="宋体"/>
          <w:color w:val="000000"/>
          <w:sz w:val="21"/>
          <w:szCs w:val="21"/>
        </w:rPr>
        <w:t>同响应文件提交截止时间。</w:t>
      </w:r>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地点：</w:t>
      </w:r>
      <w:r>
        <w:rPr>
          <w:rFonts w:hint="eastAsia" w:ascii="宋体" w:hAnsi="宋体" w:eastAsia="宋体"/>
          <w:color w:val="000000"/>
          <w:sz w:val="21"/>
          <w:szCs w:val="21"/>
        </w:rPr>
        <w:t>同响应文件提交地点。</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2" w:name="_Toc35393803"/>
      <w:bookmarkStart w:id="23" w:name="_Toc35393634"/>
      <w:bookmarkStart w:id="24" w:name="_Toc28359017"/>
      <w:bookmarkStart w:id="25" w:name="_Toc28359094"/>
      <w:r>
        <w:rPr>
          <w:rFonts w:hint="eastAsia" w:ascii="宋体" w:hAnsi="宋体" w:eastAsia="宋体"/>
          <w:b/>
          <w:i w:val="0"/>
          <w:kern w:val="2"/>
          <w:sz w:val="21"/>
          <w:szCs w:val="21"/>
          <w:lang w:val="en-US" w:bidi="ar-SA"/>
        </w:rPr>
        <w:t>六、公告期限</w:t>
      </w:r>
      <w:bookmarkEnd w:id="22"/>
      <w:bookmarkEnd w:id="23"/>
      <w:bookmarkEnd w:id="24"/>
      <w:bookmarkEnd w:id="25"/>
    </w:p>
    <w:p>
      <w:pPr>
        <w:spacing w:line="360" w:lineRule="auto"/>
        <w:ind w:firstLine="420" w:firstLineChars="200"/>
        <w:rPr>
          <w:rFonts w:ascii="宋体" w:hAnsi="宋体" w:eastAsia="宋体"/>
          <w:sz w:val="21"/>
          <w:szCs w:val="21"/>
        </w:rPr>
      </w:pPr>
      <w:r>
        <w:rPr>
          <w:rFonts w:hint="eastAsia" w:ascii="宋体" w:hAnsi="宋体" w:eastAsia="宋体"/>
          <w:sz w:val="21"/>
          <w:szCs w:val="21"/>
        </w:rPr>
        <w:t>自本公告发布之日起</w:t>
      </w:r>
      <w:permStart w:id="7" w:edGrp="everyone"/>
      <w:r>
        <w:rPr>
          <w:rFonts w:hint="eastAsia" w:ascii="宋体" w:hAnsi="宋体" w:eastAsia="宋体"/>
          <w:sz w:val="21"/>
          <w:szCs w:val="21"/>
        </w:rPr>
        <w:t>3个</w:t>
      </w:r>
      <w:permEnd w:id="7"/>
      <w:r>
        <w:rPr>
          <w:rFonts w:hint="eastAsia" w:ascii="宋体" w:hAnsi="宋体" w:eastAsia="宋体"/>
          <w:sz w:val="21"/>
          <w:szCs w:val="21"/>
        </w:rPr>
        <w:t>工作日。</w:t>
      </w:r>
    </w:p>
    <w:p>
      <w:pPr>
        <w:pStyle w:val="7"/>
        <w:keepNext/>
        <w:keepLines/>
        <w:numPr>
          <w:ilvl w:val="0"/>
          <w:numId w:val="2"/>
        </w:numPr>
        <w:autoSpaceDE/>
        <w:autoSpaceDN/>
        <w:spacing w:before="260" w:after="260" w:line="360" w:lineRule="auto"/>
        <w:ind w:left="0" w:right="0"/>
        <w:jc w:val="both"/>
        <w:rPr>
          <w:rFonts w:hint="default" w:ascii="宋体" w:hAnsi="宋体" w:eastAsia="宋体"/>
          <w:b/>
          <w:i w:val="0"/>
          <w:kern w:val="2"/>
          <w:sz w:val="21"/>
          <w:szCs w:val="21"/>
          <w:lang w:val="en-US" w:eastAsia="zh-CN" w:bidi="ar-SA"/>
        </w:rPr>
      </w:pPr>
      <w:bookmarkStart w:id="26" w:name="_Toc35393804"/>
      <w:bookmarkStart w:id="27" w:name="_Toc35393635"/>
      <w:r>
        <w:rPr>
          <w:rFonts w:hint="eastAsia" w:ascii="宋体" w:hAnsi="宋体" w:eastAsia="宋体"/>
          <w:b/>
          <w:i w:val="0"/>
          <w:kern w:val="2"/>
          <w:sz w:val="21"/>
          <w:szCs w:val="21"/>
          <w:lang w:val="en-US" w:bidi="ar-SA"/>
        </w:rPr>
        <w:t>其他补充事宜</w:t>
      </w:r>
      <w:bookmarkEnd w:id="26"/>
      <w:bookmarkEnd w:id="27"/>
      <w:r>
        <w:rPr>
          <w:rFonts w:hint="eastAsia" w:ascii="宋体" w:hAnsi="宋体" w:eastAsia="宋体"/>
          <w:b/>
          <w:i w:val="0"/>
          <w:kern w:val="2"/>
          <w:sz w:val="21"/>
          <w:szCs w:val="21"/>
          <w:lang w:val="en-US" w:eastAsia="zh-CN" w:bidi="ar-SA"/>
        </w:rPr>
        <w:t>：</w:t>
      </w:r>
      <w:bookmarkStart w:id="28" w:name="_Toc28359095"/>
      <w:bookmarkStart w:id="29" w:name="_Toc28359018"/>
      <w:bookmarkStart w:id="30" w:name="_Toc35393636"/>
      <w:bookmarkStart w:id="31" w:name="_Toc35393805"/>
    </w:p>
    <w:p>
      <w:pPr>
        <w:pStyle w:val="7"/>
        <w:keepNext/>
        <w:keepLines/>
        <w:numPr>
          <w:ilvl w:val="0"/>
          <w:numId w:val="0"/>
        </w:numPr>
        <w:autoSpaceDE/>
        <w:autoSpaceDN/>
        <w:spacing w:before="260" w:after="260" w:line="360" w:lineRule="auto"/>
        <w:ind w:right="0" w:rightChars="0" w:firstLine="422" w:firstLineChars="200"/>
        <w:jc w:val="both"/>
        <w:rPr>
          <w:rFonts w:hint="default" w:ascii="宋体" w:hAnsi="宋体" w:eastAsia="宋体"/>
          <w:b/>
          <w:i w:val="0"/>
          <w:kern w:val="2"/>
          <w:sz w:val="21"/>
          <w:szCs w:val="21"/>
          <w:lang w:val="en-US" w:eastAsia="zh-CN" w:bidi="ar-SA"/>
        </w:rPr>
      </w:pPr>
      <w:r>
        <w:rPr>
          <w:rFonts w:hint="eastAsia" w:ascii="宋体" w:hAnsi="宋体" w:eastAsia="宋体"/>
          <w:b/>
          <w:i w:val="0"/>
          <w:kern w:val="2"/>
          <w:sz w:val="21"/>
          <w:szCs w:val="21"/>
          <w:lang w:val="en-US" w:eastAsia="zh-CN" w:bidi="ar-SA"/>
        </w:rPr>
        <w:t>无</w:t>
      </w:r>
    </w:p>
    <w:p>
      <w:pPr>
        <w:pStyle w:val="7"/>
        <w:keepNext/>
        <w:keepLines/>
        <w:numPr>
          <w:ilvl w:val="0"/>
          <w:numId w:val="0"/>
        </w:numPr>
        <w:autoSpaceDE/>
        <w:autoSpaceDN/>
        <w:spacing w:before="260" w:after="260" w:line="360" w:lineRule="auto"/>
        <w:ind w:right="0" w:rightChars="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八、凡对本次采购提出询问，请按以下方式联系。</w:t>
      </w:r>
      <w:bookmarkEnd w:id="28"/>
      <w:bookmarkEnd w:id="29"/>
      <w:bookmarkEnd w:id="30"/>
      <w:bookmarkEnd w:id="31"/>
    </w:p>
    <w:p>
      <w:pPr>
        <w:pStyle w:val="7"/>
        <w:spacing w:line="360" w:lineRule="auto"/>
        <w:ind w:left="0"/>
        <w:jc w:val="left"/>
        <w:rPr>
          <w:rFonts w:ascii="宋体" w:hAnsi="宋体" w:eastAsia="宋体"/>
          <w:b/>
          <w:i w:val="0"/>
          <w:sz w:val="21"/>
          <w:szCs w:val="21"/>
          <w:u w:val="none"/>
        </w:rPr>
      </w:pPr>
      <w:bookmarkStart w:id="32" w:name="_Toc35393637"/>
      <w:bookmarkStart w:id="33" w:name="_Toc28359019"/>
      <w:bookmarkStart w:id="34" w:name="_Toc28359096"/>
      <w:bookmarkStart w:id="35" w:name="_Toc35393806"/>
      <w:r>
        <w:rPr>
          <w:rFonts w:hint="eastAsia" w:ascii="宋体" w:hAnsi="宋体" w:eastAsia="宋体"/>
          <w:i w:val="0"/>
          <w:sz w:val="21"/>
          <w:szCs w:val="21"/>
          <w:u w:val="none"/>
        </w:rPr>
        <w:t>1.采购人信息</w:t>
      </w:r>
      <w:bookmarkEnd w:id="32"/>
      <w:bookmarkEnd w:id="33"/>
      <w:bookmarkEnd w:id="34"/>
      <w:bookmarkEnd w:id="35"/>
    </w:p>
    <w:p>
      <w:pPr>
        <w:spacing w:line="360" w:lineRule="auto"/>
        <w:rPr>
          <w:rFonts w:hint="eastAsia" w:ascii="宋体" w:hAnsi="宋体" w:eastAsia="宋体"/>
          <w:sz w:val="21"/>
          <w:szCs w:val="21"/>
          <w:u w:val="none"/>
          <w:lang w:eastAsia="zh-CN"/>
        </w:rPr>
      </w:pPr>
      <w:r>
        <w:rPr>
          <w:rFonts w:hint="eastAsia" w:ascii="宋体" w:hAnsi="宋体" w:eastAsia="宋体"/>
          <w:sz w:val="21"/>
          <w:szCs w:val="21"/>
          <w:u w:val="none"/>
        </w:rPr>
        <w:t>名    称：</w:t>
      </w:r>
      <w:r>
        <w:rPr>
          <w:rFonts w:hint="eastAsia" w:ascii="宋体" w:hAnsi="宋体" w:eastAsia="宋体"/>
          <w:sz w:val="21"/>
          <w:szCs w:val="21"/>
          <w:u w:val="none"/>
          <w:lang w:eastAsia="zh-CN"/>
        </w:rPr>
        <w:t>界首市光武镇人民镇政府</w:t>
      </w:r>
    </w:p>
    <w:p>
      <w:pPr>
        <w:spacing w:line="360" w:lineRule="auto"/>
        <w:rPr>
          <w:rFonts w:ascii="宋体" w:hAnsi="宋体" w:eastAsia="宋体"/>
          <w:sz w:val="21"/>
          <w:szCs w:val="21"/>
          <w:u w:val="none"/>
        </w:rPr>
      </w:pPr>
      <w:r>
        <w:rPr>
          <w:rFonts w:hint="eastAsia" w:ascii="宋体" w:hAnsi="宋体" w:eastAsia="宋体"/>
          <w:sz w:val="21"/>
          <w:szCs w:val="21"/>
          <w:u w:val="none"/>
        </w:rPr>
        <w:t>地    址：</w:t>
      </w:r>
      <w:permStart w:id="8" w:edGrp="everyone"/>
      <w:r>
        <w:rPr>
          <w:rFonts w:hint="eastAsia" w:ascii="宋体" w:hAnsi="宋体" w:eastAsia="宋体"/>
          <w:sz w:val="21"/>
          <w:szCs w:val="21"/>
          <w:u w:val="none"/>
          <w:lang w:val="en-US" w:eastAsia="zh-CN"/>
        </w:rPr>
        <w:t>界首市光武镇</w:t>
      </w:r>
      <w:permEnd w:id="8"/>
    </w:p>
    <w:p>
      <w:pPr>
        <w:spacing w:line="360" w:lineRule="auto"/>
        <w:rPr>
          <w:rFonts w:hint="default" w:ascii="宋体" w:hAnsi="宋体" w:eastAsia="宋体"/>
          <w:color w:val="auto"/>
          <w:sz w:val="21"/>
          <w:szCs w:val="21"/>
          <w:highlight w:val="yellow"/>
          <w:u w:val="single"/>
          <w:lang w:val="en-US" w:eastAsia="zh-CN"/>
        </w:rPr>
      </w:pPr>
      <w:r>
        <w:rPr>
          <w:rFonts w:hint="eastAsia" w:ascii="宋体" w:hAnsi="宋体" w:eastAsia="宋体"/>
          <w:sz w:val="21"/>
          <w:szCs w:val="21"/>
        </w:rPr>
        <w:t>联系方式：</w:t>
      </w:r>
      <w:r>
        <w:rPr>
          <w:rFonts w:hint="eastAsia" w:ascii="宋体" w:hAnsi="宋体" w:eastAsia="宋体"/>
          <w:sz w:val="21"/>
          <w:szCs w:val="21"/>
          <w:lang w:val="en-US" w:eastAsia="zh-CN"/>
        </w:rPr>
        <w:t>15955832888</w:t>
      </w:r>
    </w:p>
    <w:p>
      <w:pPr>
        <w:pStyle w:val="7"/>
        <w:spacing w:line="360" w:lineRule="auto"/>
        <w:ind w:left="0"/>
        <w:jc w:val="left"/>
        <w:rPr>
          <w:rFonts w:ascii="宋体" w:hAnsi="宋体" w:eastAsia="宋体"/>
          <w:b/>
          <w:i w:val="0"/>
          <w:sz w:val="21"/>
          <w:szCs w:val="21"/>
        </w:rPr>
      </w:pPr>
      <w:bookmarkStart w:id="36" w:name="_Toc28359097"/>
      <w:bookmarkStart w:id="37" w:name="_Toc28359020"/>
      <w:bookmarkStart w:id="38" w:name="_Toc35393638"/>
      <w:bookmarkStart w:id="39" w:name="_Toc35393807"/>
      <w:r>
        <w:rPr>
          <w:rFonts w:hint="eastAsia" w:ascii="宋体" w:hAnsi="宋体" w:eastAsia="宋体"/>
          <w:i w:val="0"/>
          <w:sz w:val="21"/>
          <w:szCs w:val="21"/>
        </w:rPr>
        <w:t>2.采购代理机构信息</w:t>
      </w:r>
      <w:bookmarkEnd w:id="36"/>
      <w:bookmarkEnd w:id="37"/>
      <w:bookmarkEnd w:id="38"/>
      <w:bookmarkEnd w:id="39"/>
    </w:p>
    <w:p>
      <w:pPr>
        <w:pStyle w:val="21"/>
        <w:spacing w:line="360" w:lineRule="auto"/>
        <w:rPr>
          <w:rFonts w:hint="eastAsia" w:ascii="宋体" w:hAnsi="宋体" w:eastAsia="宋体"/>
          <w:szCs w:val="21"/>
          <w:lang w:eastAsia="zh-CN"/>
        </w:rPr>
      </w:pPr>
      <w:bookmarkStart w:id="40" w:name="_Toc28359098"/>
      <w:bookmarkStart w:id="41" w:name="_Toc35393639"/>
      <w:bookmarkStart w:id="42" w:name="_Toc28359021"/>
      <w:bookmarkStart w:id="43" w:name="_Toc35393808"/>
      <w:r>
        <w:rPr>
          <w:rFonts w:hint="eastAsia" w:ascii="宋体" w:hAnsi="宋体"/>
          <w:szCs w:val="21"/>
        </w:rPr>
        <w:t>名    称：</w:t>
      </w:r>
      <w:r>
        <w:rPr>
          <w:rFonts w:hint="eastAsia" w:hAnsi="宋体"/>
          <w:szCs w:val="21"/>
          <w:lang w:eastAsia="zh-CN"/>
        </w:rPr>
        <w:t>安徽省正煦工程项目管理有限公司</w:t>
      </w:r>
    </w:p>
    <w:p>
      <w:pPr>
        <w:pStyle w:val="21"/>
        <w:spacing w:line="360" w:lineRule="auto"/>
        <w:rPr>
          <w:rFonts w:hint="eastAsia" w:ascii="宋体" w:hAnsi="宋体"/>
          <w:szCs w:val="21"/>
          <w:lang w:val="en-US" w:eastAsia="zh-CN"/>
        </w:rPr>
      </w:pPr>
      <w:r>
        <w:rPr>
          <w:rFonts w:hint="eastAsia" w:ascii="宋体" w:hAnsi="宋体"/>
          <w:szCs w:val="21"/>
        </w:rPr>
        <w:t>地　　址：安徽省界首市</w:t>
      </w:r>
      <w:r>
        <w:rPr>
          <w:rFonts w:hint="eastAsia" w:ascii="宋体" w:hAnsi="宋体"/>
          <w:szCs w:val="21"/>
          <w:lang w:val="en-US" w:eastAsia="zh-CN"/>
        </w:rPr>
        <w:t>安居苑小区南20米</w:t>
      </w:r>
    </w:p>
    <w:p>
      <w:pPr>
        <w:pStyle w:val="21"/>
        <w:spacing w:line="360" w:lineRule="auto"/>
        <w:rPr>
          <w:rFonts w:hint="eastAsia" w:ascii="宋体" w:hAnsi="宋体" w:eastAsia="宋体"/>
          <w:szCs w:val="21"/>
          <w:lang w:eastAsia="zh-CN"/>
        </w:rPr>
      </w:pPr>
      <w:r>
        <w:rPr>
          <w:rFonts w:hint="eastAsia" w:ascii="宋体" w:hAnsi="宋体"/>
          <w:szCs w:val="21"/>
        </w:rPr>
        <w:t>联系方式：</w:t>
      </w:r>
      <w:r>
        <w:rPr>
          <w:rFonts w:hint="eastAsia" w:hAnsi="宋体"/>
          <w:szCs w:val="21"/>
          <w:lang w:eastAsia="zh-CN"/>
        </w:rPr>
        <w:t>张工</w:t>
      </w:r>
      <w:r>
        <w:rPr>
          <w:rFonts w:hint="eastAsia" w:ascii="宋体" w:hAnsi="宋体"/>
          <w:szCs w:val="21"/>
        </w:rPr>
        <w:t xml:space="preserve">  </w:t>
      </w:r>
      <w:r>
        <w:rPr>
          <w:rFonts w:hint="eastAsia" w:hAnsi="宋体"/>
          <w:szCs w:val="21"/>
          <w:lang w:eastAsia="zh-CN"/>
        </w:rPr>
        <w:t>17705586201</w:t>
      </w:r>
    </w:p>
    <w:p>
      <w:pPr>
        <w:pStyle w:val="7"/>
        <w:spacing w:line="360" w:lineRule="auto"/>
        <w:ind w:left="0"/>
        <w:jc w:val="left"/>
        <w:rPr>
          <w:rFonts w:ascii="宋体" w:hAnsi="宋体" w:eastAsia="宋体"/>
          <w:b/>
          <w:i w:val="0"/>
          <w:sz w:val="21"/>
          <w:szCs w:val="21"/>
        </w:rPr>
      </w:pPr>
      <w:r>
        <w:rPr>
          <w:rFonts w:hint="eastAsia" w:ascii="宋体" w:hAnsi="宋体" w:eastAsia="宋体"/>
          <w:i w:val="0"/>
          <w:sz w:val="21"/>
          <w:szCs w:val="21"/>
        </w:rPr>
        <w:t>3.项目联系方式</w:t>
      </w:r>
      <w:bookmarkEnd w:id="40"/>
      <w:bookmarkEnd w:id="41"/>
      <w:bookmarkEnd w:id="42"/>
      <w:bookmarkEnd w:id="43"/>
    </w:p>
    <w:p>
      <w:pPr>
        <w:pStyle w:val="21"/>
        <w:spacing w:line="360" w:lineRule="auto"/>
        <w:rPr>
          <w:rFonts w:hint="eastAsia" w:ascii="宋体" w:hAnsi="宋体" w:eastAsia="宋体"/>
          <w:szCs w:val="21"/>
          <w:u w:val="none"/>
          <w:lang w:val="en-US" w:eastAsia="zh-CN"/>
        </w:rPr>
      </w:pPr>
      <w:r>
        <w:rPr>
          <w:rFonts w:hint="eastAsia" w:ascii="宋体" w:hAnsi="宋体"/>
          <w:szCs w:val="21"/>
        </w:rPr>
        <w:t>项目联系人</w:t>
      </w:r>
      <w:r>
        <w:rPr>
          <w:rFonts w:hint="eastAsia" w:ascii="宋体" w:hAnsi="宋体"/>
          <w:szCs w:val="21"/>
          <w:u w:val="none"/>
        </w:rPr>
        <w:t>：</w:t>
      </w:r>
      <w:permStart w:id="9" w:edGrp="everyone"/>
      <w:r>
        <w:rPr>
          <w:rFonts w:hint="eastAsia" w:ascii="宋体" w:hAnsi="宋体"/>
          <w:szCs w:val="21"/>
          <w:u w:val="none"/>
          <w:lang w:val="en-US" w:eastAsia="zh-CN"/>
        </w:rPr>
        <w:t xml:space="preserve"> </w:t>
      </w:r>
      <w:r>
        <w:rPr>
          <w:rFonts w:hint="eastAsia" w:hAnsi="宋体"/>
          <w:szCs w:val="21"/>
          <w:u w:val="none"/>
          <w:lang w:val="en-US" w:eastAsia="zh-CN"/>
        </w:rPr>
        <w:t>张工</w:t>
      </w:r>
      <w:permEnd w:id="9"/>
    </w:p>
    <w:p>
      <w:pPr>
        <w:rPr>
          <w:u w:val="none"/>
        </w:rPr>
      </w:pPr>
      <w:r>
        <w:rPr>
          <w:rFonts w:hint="eastAsia" w:ascii="宋体" w:hAnsi="宋体" w:eastAsia="宋体"/>
          <w:sz w:val="21"/>
          <w:szCs w:val="21"/>
          <w:u w:val="none"/>
        </w:rPr>
        <w:t>电　　 话：</w:t>
      </w:r>
      <w:r>
        <w:rPr>
          <w:rFonts w:hint="eastAsia" w:ascii="宋体" w:hAnsi="宋体" w:eastAsia="宋体"/>
          <w:sz w:val="21"/>
          <w:szCs w:val="21"/>
          <w:u w:val="none"/>
          <w:lang w:val="en-US" w:eastAsia="zh-CN"/>
        </w:rPr>
        <w:t>17705586201</w:t>
      </w:r>
    </w:p>
    <w:p>
      <w:pPr>
        <w:pStyle w:val="2"/>
        <w:ind w:left="0" w:leftChars="0" w:firstLine="0" w:firstLineChars="0"/>
        <w:rPr>
          <w:rFonts w:hint="eastAsia" w:ascii="宋体" w:hAnsi="宋体" w:cs="宋体"/>
          <w:kern w:val="0"/>
          <w:sz w:val="24"/>
        </w:rPr>
      </w:pPr>
    </w:p>
    <w:p>
      <w:pPr>
        <w:jc w:val="center"/>
        <w:rPr>
          <w:rFonts w:hint="eastAsia" w:ascii="宋体" w:hAnsi="宋体" w:eastAsia="宋体" w:cs="Times New Roman"/>
          <w:b/>
          <w:bCs/>
          <w:kern w:val="44"/>
          <w:sz w:val="32"/>
          <w:szCs w:val="32"/>
          <w:lang w:val="en-US" w:eastAsia="zh-CN" w:bidi="ar-SA"/>
        </w:rPr>
      </w:pPr>
      <w:r>
        <w:rPr>
          <w:rFonts w:hint="eastAsia"/>
        </w:rPr>
        <w:br w:type="page"/>
      </w:r>
      <w:bookmarkStart w:id="44" w:name="_Toc29534"/>
      <w:bookmarkStart w:id="45" w:name="_Toc29145201"/>
      <w:bookmarkStart w:id="46" w:name="_Toc20042"/>
      <w:bookmarkStart w:id="47" w:name="_Toc14961"/>
      <w:r>
        <w:rPr>
          <w:rFonts w:hint="eastAsia" w:ascii="宋体" w:hAnsi="宋体" w:eastAsia="宋体" w:cs="Times New Roman"/>
          <w:b/>
          <w:bCs/>
          <w:kern w:val="44"/>
          <w:sz w:val="32"/>
          <w:szCs w:val="32"/>
          <w:lang w:val="en-US" w:eastAsia="zh-CN" w:bidi="ar-SA"/>
        </w:rPr>
        <w:t>第二章  供应商须知</w:t>
      </w:r>
      <w:bookmarkEnd w:id="44"/>
      <w:bookmarkEnd w:id="45"/>
      <w:bookmarkEnd w:id="46"/>
      <w:bookmarkEnd w:id="47"/>
    </w:p>
    <w:p>
      <w:pPr>
        <w:pStyle w:val="6"/>
        <w:spacing w:before="0" w:after="0" w:line="240" w:lineRule="auto"/>
        <w:ind w:firstLine="3635" w:firstLineChars="1207"/>
        <w:rPr>
          <w:rFonts w:ascii="黑体" w:eastAsia="黑体"/>
          <w:sz w:val="30"/>
          <w:szCs w:val="30"/>
        </w:rPr>
      </w:pPr>
      <w:bookmarkStart w:id="48" w:name="_Toc9789"/>
      <w:bookmarkStart w:id="49" w:name="_Toc29145202"/>
      <w:bookmarkStart w:id="50" w:name="_Toc422395126"/>
      <w:bookmarkStart w:id="51" w:name="_Toc10998"/>
      <w:bookmarkStart w:id="52" w:name="_Toc416271382"/>
      <w:bookmarkStart w:id="53" w:name="_Toc395801933"/>
      <w:bookmarkStart w:id="54" w:name="_Toc416271911"/>
      <w:r>
        <w:rPr>
          <w:rFonts w:hint="eastAsia" w:ascii="黑体" w:eastAsia="黑体"/>
          <w:sz w:val="30"/>
          <w:szCs w:val="30"/>
        </w:rPr>
        <w:t>供应商须知前附表</w:t>
      </w:r>
      <w:bookmarkEnd w:id="48"/>
      <w:bookmarkEnd w:id="49"/>
      <w:bookmarkEnd w:id="50"/>
      <w:bookmarkEnd w:id="51"/>
      <w:bookmarkEnd w:id="52"/>
      <w:bookmarkEnd w:id="53"/>
      <w:bookmarkEnd w:id="54"/>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pPr>
              <w:spacing w:line="400" w:lineRule="exact"/>
              <w:jc w:val="center"/>
              <w:rPr>
                <w:rFonts w:ascii="宋体" w:hAnsi="宋体"/>
                <w:b/>
                <w:sz w:val="24"/>
              </w:rPr>
            </w:pPr>
            <w:r>
              <w:rPr>
                <w:rFonts w:hint="eastAsia" w:ascii="宋体" w:hAnsi="宋体"/>
                <w:b/>
                <w:sz w:val="24"/>
              </w:rPr>
              <w:t>条款号</w:t>
            </w:r>
          </w:p>
        </w:tc>
        <w:tc>
          <w:tcPr>
            <w:tcW w:w="2759" w:type="dxa"/>
            <w:noWrap w:val="0"/>
            <w:vAlign w:val="center"/>
          </w:tcPr>
          <w:p>
            <w:pPr>
              <w:spacing w:line="400" w:lineRule="exact"/>
              <w:jc w:val="center"/>
              <w:rPr>
                <w:rFonts w:ascii="宋体" w:hAnsi="宋体"/>
                <w:b/>
                <w:sz w:val="24"/>
              </w:rPr>
            </w:pPr>
            <w:r>
              <w:rPr>
                <w:rFonts w:hint="eastAsia" w:ascii="宋体" w:hAnsi="宋体"/>
                <w:b/>
                <w:sz w:val="24"/>
              </w:rPr>
              <w:t>条</w:t>
            </w:r>
            <w:r>
              <w:rPr>
                <w:rFonts w:ascii="宋体" w:hAnsi="宋体"/>
                <w:b/>
                <w:sz w:val="24"/>
              </w:rPr>
              <w:t xml:space="preserve"> </w:t>
            </w:r>
            <w:r>
              <w:rPr>
                <w:rFonts w:hint="eastAsia" w:ascii="宋体" w:hAnsi="宋体"/>
                <w:b/>
                <w:sz w:val="24"/>
              </w:rPr>
              <w:t>款</w:t>
            </w:r>
            <w:r>
              <w:rPr>
                <w:rFonts w:ascii="宋体" w:hAnsi="宋体"/>
                <w:b/>
                <w:sz w:val="24"/>
              </w:rPr>
              <w:t xml:space="preserve"> </w:t>
            </w:r>
            <w:r>
              <w:rPr>
                <w:rFonts w:hint="eastAsia" w:ascii="宋体" w:hAnsi="宋体"/>
                <w:b/>
                <w:sz w:val="24"/>
              </w:rPr>
              <w:t>名</w:t>
            </w:r>
            <w:r>
              <w:rPr>
                <w:rFonts w:ascii="宋体" w:hAnsi="宋体"/>
                <w:b/>
                <w:sz w:val="24"/>
              </w:rPr>
              <w:t xml:space="preserve"> </w:t>
            </w:r>
            <w:r>
              <w:rPr>
                <w:rFonts w:hint="eastAsia" w:ascii="宋体" w:hAnsi="宋体"/>
                <w:b/>
                <w:sz w:val="24"/>
              </w:rPr>
              <w:t>称</w:t>
            </w:r>
          </w:p>
        </w:tc>
        <w:tc>
          <w:tcPr>
            <w:tcW w:w="6339" w:type="dxa"/>
            <w:noWrap w:val="0"/>
            <w:vAlign w:val="center"/>
          </w:tcPr>
          <w:p>
            <w:pPr>
              <w:spacing w:line="400" w:lineRule="exact"/>
              <w:jc w:val="center"/>
              <w:rPr>
                <w:rFonts w:ascii="宋体" w:hAnsi="宋体"/>
                <w:b/>
                <w:sz w:val="24"/>
              </w:rPr>
            </w:pPr>
            <w:r>
              <w:rPr>
                <w:rFonts w:hint="eastAsia" w:ascii="宋体" w:hAnsi="宋体"/>
                <w:b/>
                <w:sz w:val="24"/>
              </w:rPr>
              <w:t>编</w:t>
            </w:r>
            <w:r>
              <w:rPr>
                <w:rFonts w:ascii="宋体" w:hAnsi="宋体"/>
                <w:b/>
                <w:sz w:val="24"/>
              </w:rPr>
              <w:t xml:space="preserve"> </w:t>
            </w:r>
            <w:r>
              <w:rPr>
                <w:rFonts w:hint="eastAsia" w:ascii="宋体" w:hAnsi="宋体"/>
                <w:b/>
                <w:sz w:val="24"/>
              </w:rPr>
              <w:t>列</w:t>
            </w:r>
            <w:r>
              <w:rPr>
                <w:rFonts w:ascii="宋体" w:hAnsi="宋体"/>
                <w:b/>
                <w:sz w:val="24"/>
              </w:rPr>
              <w:t xml:space="preserve"> </w:t>
            </w:r>
            <w:r>
              <w:rPr>
                <w:rFonts w:hint="eastAsia" w:ascii="宋体" w:hAnsi="宋体"/>
                <w:b/>
                <w:sz w:val="24"/>
              </w:rPr>
              <w:t>内</w:t>
            </w:r>
            <w:r>
              <w:rPr>
                <w:rFonts w:ascii="宋体" w:hAnsi="宋体"/>
                <w:b/>
                <w:sz w:val="24"/>
              </w:rPr>
              <w:t xml:space="preserve"> </w:t>
            </w:r>
            <w:r>
              <w:rPr>
                <w:rFonts w:hint="eastAsia" w:ascii="宋体" w:hAnsi="宋体"/>
                <w:b/>
                <w:sz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7"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采购人</w:t>
            </w:r>
          </w:p>
        </w:tc>
        <w:tc>
          <w:tcPr>
            <w:tcW w:w="6339" w:type="dxa"/>
            <w:noWrap w:val="0"/>
            <w:vAlign w:val="center"/>
          </w:tcPr>
          <w:p>
            <w:pPr>
              <w:spacing w:line="400" w:lineRule="exact"/>
              <w:rPr>
                <w:rFonts w:hint="eastAsia" w:ascii="宋体" w:hAnsi="宋体" w:cs="宋体"/>
                <w:kern w:val="0"/>
                <w:sz w:val="24"/>
                <w:lang w:eastAsia="zh-CN"/>
              </w:rPr>
            </w:pPr>
            <w:r>
              <w:rPr>
                <w:rFonts w:hint="eastAsia" w:ascii="宋体" w:hAnsi="宋体" w:cs="宋体"/>
                <w:kern w:val="0"/>
                <w:sz w:val="24"/>
                <w:lang w:eastAsia="zh-CN"/>
              </w:rPr>
              <w:t>名    称：界首市光武镇人民镇政府</w:t>
            </w:r>
          </w:p>
          <w:p>
            <w:pPr>
              <w:spacing w:line="400" w:lineRule="exact"/>
              <w:rPr>
                <w:rFonts w:hint="eastAsia" w:ascii="宋体" w:hAnsi="宋体" w:cs="宋体"/>
                <w:kern w:val="0"/>
                <w:sz w:val="24"/>
                <w:lang w:eastAsia="zh-CN"/>
              </w:rPr>
            </w:pPr>
            <w:r>
              <w:rPr>
                <w:rFonts w:hint="eastAsia" w:ascii="宋体" w:hAnsi="宋体" w:cs="宋体"/>
                <w:kern w:val="0"/>
                <w:sz w:val="24"/>
                <w:lang w:eastAsia="zh-CN"/>
              </w:rPr>
              <w:t>地    址：</w:t>
            </w:r>
            <w:permStart w:id="10" w:edGrp="everyone"/>
            <w:r>
              <w:rPr>
                <w:rFonts w:hint="eastAsia" w:ascii="宋体" w:hAnsi="宋体" w:cs="宋体"/>
                <w:kern w:val="0"/>
                <w:sz w:val="24"/>
                <w:lang w:val="en-US" w:eastAsia="zh-CN"/>
              </w:rPr>
              <w:t>界首市光武镇</w:t>
            </w:r>
            <w:permEnd w:id="10"/>
          </w:p>
          <w:p>
            <w:pPr>
              <w:spacing w:line="400" w:lineRule="exact"/>
              <w:rPr>
                <w:rFonts w:hint="eastAsia" w:ascii="宋体" w:hAnsi="宋体"/>
                <w:sz w:val="24"/>
              </w:rPr>
            </w:pPr>
            <w:r>
              <w:rPr>
                <w:rFonts w:hint="eastAsia" w:ascii="宋体" w:hAnsi="宋体" w:cs="宋体"/>
                <w:kern w:val="0"/>
                <w:sz w:val="24"/>
                <w:lang w:eastAsia="zh-CN"/>
              </w:rPr>
              <w:t xml:space="preserve">联系方式：15955832888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6" w:hRule="exac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采购代理机构</w:t>
            </w:r>
          </w:p>
        </w:tc>
        <w:tc>
          <w:tcPr>
            <w:tcW w:w="6339" w:type="dxa"/>
            <w:noWrap w:val="0"/>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安徽省正煦工程项目管理有限公司</w:t>
            </w:r>
          </w:p>
          <w:p>
            <w:pPr>
              <w:spacing w:line="360" w:lineRule="auto"/>
              <w:rPr>
                <w:rFonts w:hint="eastAsia" w:ascii="宋体" w:hAnsi="宋体"/>
                <w:sz w:val="24"/>
              </w:rPr>
            </w:pPr>
            <w:r>
              <w:rPr>
                <w:rFonts w:hint="eastAsia" w:ascii="宋体" w:hAnsi="宋体"/>
                <w:sz w:val="24"/>
              </w:rPr>
              <w:t>地　　址：安徽省界首市安居苑小区南20米</w:t>
            </w:r>
          </w:p>
          <w:p>
            <w:pPr>
              <w:spacing w:line="360" w:lineRule="auto"/>
              <w:rPr>
                <w:rFonts w:hint="eastAsia" w:ascii="宋体" w:hAnsi="宋体" w:eastAsia="宋体"/>
                <w:sz w:val="24"/>
                <w:lang w:eastAsia="zh-CN"/>
              </w:rPr>
            </w:pPr>
            <w:r>
              <w:rPr>
                <w:rFonts w:hint="eastAsia" w:ascii="宋体" w:hAnsi="宋体"/>
                <w:sz w:val="24"/>
              </w:rPr>
              <w:t>联系方式：</w:t>
            </w:r>
            <w:r>
              <w:rPr>
                <w:rFonts w:hint="eastAsia" w:ascii="宋体" w:hAnsi="宋体"/>
                <w:sz w:val="24"/>
                <w:lang w:eastAsia="zh-CN"/>
              </w:rPr>
              <w:t>张工</w:t>
            </w:r>
            <w:r>
              <w:rPr>
                <w:rFonts w:hint="eastAsia" w:ascii="宋体" w:hAnsi="宋体"/>
                <w:sz w:val="24"/>
              </w:rPr>
              <w:t xml:space="preserve">  </w:t>
            </w:r>
            <w:r>
              <w:rPr>
                <w:rFonts w:hint="eastAsia" w:ascii="宋体" w:hAnsi="宋体"/>
                <w:sz w:val="24"/>
                <w:lang w:eastAsia="zh-CN"/>
              </w:rPr>
              <w:t>17705586201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1.1.3</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项目名称</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bCs/>
                <w:kern w:val="0"/>
                <w:sz w:val="24"/>
                <w:lang w:eastAsia="zh-CN"/>
              </w:rPr>
              <w:t xml:space="preserve">界首市光武镇北郭李沟塘回填工程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2</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工程地点</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kern w:val="0"/>
                <w:sz w:val="24"/>
              </w:rPr>
              <w:t>界首市</w:t>
            </w:r>
            <w:r>
              <w:rPr>
                <w:rFonts w:hint="eastAsia" w:ascii="宋体" w:hAnsi="宋体" w:cs="宋体"/>
                <w:kern w:val="0"/>
                <w:sz w:val="24"/>
                <w:lang w:val="en-US" w:eastAsia="zh-CN"/>
              </w:rPr>
              <w:t>光武镇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1.2.2</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kern w:val="0"/>
                <w:sz w:val="24"/>
              </w:rPr>
              <w:t>工程规模</w:t>
            </w:r>
          </w:p>
        </w:tc>
        <w:tc>
          <w:tcPr>
            <w:tcW w:w="6339" w:type="dxa"/>
            <w:noWrap w:val="0"/>
            <w:vAlign w:val="center"/>
          </w:tcPr>
          <w:p>
            <w:pPr>
              <w:spacing w:line="360" w:lineRule="auto"/>
              <w:rPr>
                <w:rFonts w:hint="eastAsia" w:ascii="宋体" w:hAnsi="宋体" w:cs="宋体"/>
                <w:kern w:val="0"/>
                <w:sz w:val="24"/>
              </w:rPr>
            </w:pPr>
            <w:r>
              <w:rPr>
                <w:rFonts w:hint="eastAsia" w:ascii="宋体" w:hAnsi="宋体" w:cs="宋体"/>
                <w:kern w:val="0"/>
                <w:sz w:val="24"/>
                <w:lang w:eastAsia="zh-CN"/>
              </w:rPr>
              <w:t>界首市光武镇北郭李沟塘回填工程，主要内容为沟塘土方回填，上口长58米、宽43米；下口长42米、宽32米，平均深度约3米，6cm大叶女贞约220棵。具体详见工程量清单。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1.3.1</w:t>
            </w:r>
          </w:p>
        </w:tc>
        <w:tc>
          <w:tcPr>
            <w:tcW w:w="2759" w:type="dxa"/>
            <w:noWrap w:val="0"/>
            <w:vAlign w:val="center"/>
          </w:tcPr>
          <w:p>
            <w:pPr>
              <w:spacing w:line="400" w:lineRule="exact"/>
              <w:jc w:val="center"/>
              <w:rPr>
                <w:rFonts w:ascii="宋体" w:hAnsi="宋体"/>
                <w:bCs/>
                <w:sz w:val="24"/>
              </w:rPr>
            </w:pPr>
            <w:r>
              <w:rPr>
                <w:rFonts w:hint="eastAsia" w:ascii="宋体" w:hAnsi="宋体"/>
                <w:bCs/>
                <w:sz w:val="24"/>
              </w:rPr>
              <w:t>采购范围</w:t>
            </w:r>
          </w:p>
        </w:tc>
        <w:tc>
          <w:tcPr>
            <w:tcW w:w="6339" w:type="dxa"/>
            <w:noWrap w:val="0"/>
            <w:vAlign w:val="center"/>
          </w:tcPr>
          <w:p>
            <w:pPr>
              <w:spacing w:line="400" w:lineRule="exact"/>
              <w:rPr>
                <w:rFonts w:ascii="宋体" w:hAnsi="宋体"/>
                <w:bCs/>
                <w:sz w:val="24"/>
              </w:rPr>
            </w:pPr>
            <w:r>
              <w:rPr>
                <w:rFonts w:hint="eastAsia" w:ascii="宋体" w:hAnsi="宋体"/>
                <w:bCs/>
                <w:sz w:val="24"/>
                <w:lang w:eastAsia="zh-CN"/>
              </w:rPr>
              <w:t>包含但</w:t>
            </w:r>
            <w:r>
              <w:rPr>
                <w:rFonts w:hint="eastAsia" w:ascii="宋体" w:hAnsi="宋体"/>
                <w:bCs/>
                <w:sz w:val="24"/>
                <w:lang w:val="en-US" w:eastAsia="zh-CN"/>
              </w:rPr>
              <w:t>不</w:t>
            </w:r>
            <w:r>
              <w:rPr>
                <w:rFonts w:hint="eastAsia" w:ascii="宋体" w:hAnsi="宋体"/>
                <w:bCs/>
                <w:sz w:val="24"/>
                <w:lang w:eastAsia="zh-CN"/>
              </w:rPr>
              <w:t>限于</w:t>
            </w:r>
            <w:r>
              <w:rPr>
                <w:rFonts w:hint="eastAsia" w:ascii="宋体" w:hAnsi="宋体"/>
                <w:bCs/>
                <w:sz w:val="24"/>
              </w:rPr>
              <w:t>竞争性谈判文件</w:t>
            </w:r>
            <w:r>
              <w:rPr>
                <w:rFonts w:hint="eastAsia" w:ascii="宋体" w:hAnsi="宋体"/>
                <w:bCs/>
                <w:sz w:val="24"/>
                <w:lang w:val="en-US" w:eastAsia="zh-CN"/>
              </w:rPr>
              <w:t>、</w:t>
            </w:r>
            <w:r>
              <w:rPr>
                <w:rFonts w:hint="eastAsia" w:ascii="宋体" w:hAnsi="宋体"/>
                <w:bCs/>
                <w:sz w:val="24"/>
              </w:rPr>
              <w:t>工程量清单、合同规定范围内所包含的全部内容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计划工期</w:t>
            </w:r>
          </w:p>
        </w:tc>
        <w:tc>
          <w:tcPr>
            <w:tcW w:w="6339" w:type="dxa"/>
            <w:noWrap w:val="0"/>
            <w:vAlign w:val="center"/>
          </w:tcPr>
          <w:p>
            <w:pPr>
              <w:spacing w:line="400" w:lineRule="exact"/>
              <w:rPr>
                <w:rFonts w:hint="eastAsia" w:ascii="宋体" w:hAnsi="宋体"/>
                <w:sz w:val="24"/>
              </w:rPr>
            </w:pPr>
            <w:r>
              <w:rPr>
                <w:rFonts w:hint="eastAsia" w:ascii="宋体" w:hAnsi="宋体" w:cs="宋体"/>
                <w:kern w:val="0"/>
                <w:sz w:val="24"/>
                <w:lang w:val="en-US" w:eastAsia="zh-CN"/>
              </w:rPr>
              <w:t>30</w:t>
            </w:r>
            <w:r>
              <w:rPr>
                <w:rFonts w:hint="eastAsia" w:ascii="宋体" w:hAnsi="宋体" w:cs="宋体"/>
                <w:kern w:val="0"/>
                <w:sz w:val="24"/>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1.3.3</w:t>
            </w:r>
          </w:p>
        </w:tc>
        <w:tc>
          <w:tcPr>
            <w:tcW w:w="2759" w:type="dxa"/>
            <w:noWrap w:val="0"/>
            <w:vAlign w:val="center"/>
          </w:tcPr>
          <w:p>
            <w:pPr>
              <w:spacing w:line="400" w:lineRule="exact"/>
              <w:jc w:val="center"/>
              <w:rPr>
                <w:rFonts w:ascii="宋体" w:hAnsi="宋体"/>
                <w:sz w:val="24"/>
              </w:rPr>
            </w:pPr>
            <w:r>
              <w:rPr>
                <w:rFonts w:hint="eastAsia" w:ascii="宋体" w:hAnsi="宋体"/>
                <w:sz w:val="24"/>
              </w:rPr>
              <w:t>质量要求</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1.3.4</w:t>
            </w:r>
          </w:p>
        </w:tc>
        <w:tc>
          <w:tcPr>
            <w:tcW w:w="2759" w:type="dxa"/>
            <w:noWrap w:val="0"/>
            <w:vAlign w:val="center"/>
          </w:tcPr>
          <w:p>
            <w:pPr>
              <w:spacing w:line="400" w:lineRule="exact"/>
              <w:jc w:val="center"/>
              <w:rPr>
                <w:rFonts w:hint="eastAsia" w:ascii="宋体" w:hAnsi="宋体"/>
                <w:sz w:val="24"/>
              </w:rPr>
            </w:pPr>
            <w:r>
              <w:rPr>
                <w:rFonts w:hint="eastAsia" w:ascii="宋体" w:hAnsi="宋体"/>
                <w:bCs/>
                <w:sz w:val="24"/>
              </w:rPr>
              <w:t>工程缺陷责任期</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1.4</w:t>
            </w:r>
            <w:r>
              <w:rPr>
                <w:rFonts w:hint="eastAsia" w:ascii="宋体" w:hAnsi="宋体"/>
                <w:sz w:val="24"/>
              </w:rPr>
              <w:t>.</w:t>
            </w:r>
            <w:r>
              <w:rPr>
                <w:rFonts w:ascii="宋体" w:hAnsi="宋体"/>
                <w:sz w:val="24"/>
              </w:rPr>
              <w:t>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供应商资质条件、</w:t>
            </w:r>
          </w:p>
          <w:p>
            <w:pPr>
              <w:spacing w:line="400" w:lineRule="exact"/>
              <w:jc w:val="center"/>
              <w:rPr>
                <w:rFonts w:ascii="宋体" w:hAnsi="宋体"/>
                <w:sz w:val="24"/>
              </w:rPr>
            </w:pPr>
            <w:r>
              <w:rPr>
                <w:rFonts w:hint="eastAsia" w:ascii="宋体" w:hAnsi="宋体"/>
                <w:sz w:val="24"/>
              </w:rPr>
              <w:t>能力</w:t>
            </w:r>
          </w:p>
        </w:tc>
        <w:tc>
          <w:tcPr>
            <w:tcW w:w="6339" w:type="dxa"/>
            <w:noWrap w:val="0"/>
            <w:vAlign w:val="center"/>
          </w:tcPr>
          <w:p>
            <w:pPr>
              <w:spacing w:line="400" w:lineRule="exact"/>
              <w:ind w:left="105" w:leftChars="50"/>
              <w:rPr>
                <w:rFonts w:hint="default" w:ascii="宋体" w:hAnsi="宋体" w:eastAsia="宋体"/>
                <w:sz w:val="24"/>
                <w:lang w:val="en-US" w:eastAsia="zh-CN"/>
              </w:rPr>
            </w:pPr>
            <w:r>
              <w:rPr>
                <w:rFonts w:hint="eastAsia" w:ascii="宋体" w:hAnsi="宋体"/>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1.4.2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是否接受联合投标</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费用承担</w:t>
            </w:r>
          </w:p>
        </w:tc>
        <w:tc>
          <w:tcPr>
            <w:tcW w:w="6339" w:type="dxa"/>
            <w:noWrap w:val="0"/>
            <w:vAlign w:val="center"/>
          </w:tcPr>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lang w:val="en-US" w:eastAsia="zh-CN"/>
              </w:rPr>
              <w:t>1、</w:t>
            </w:r>
            <w:r>
              <w:rPr>
                <w:rFonts w:hint="eastAsia" w:ascii="宋体" w:hAnsi="宋体" w:cs="宋体"/>
                <w:b/>
                <w:bCs w:val="0"/>
                <w:sz w:val="24"/>
              </w:rPr>
              <w:t>代理服务费：参照原国家计委计价【2002】1980号、</w:t>
            </w:r>
          </w:p>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rPr>
              <w:t>【2003】857号及皖价服【2011】70号文件标准收取。</w:t>
            </w:r>
          </w:p>
          <w:p>
            <w:pPr>
              <w:numPr>
                <w:ilvl w:val="0"/>
                <w:numId w:val="0"/>
              </w:numPr>
              <w:spacing w:line="288" w:lineRule="auto"/>
              <w:ind w:leftChars="0"/>
              <w:outlineLvl w:val="3"/>
              <w:rPr>
                <w:rFonts w:hint="eastAsia" w:ascii="宋体" w:hAnsi="宋体"/>
                <w:b/>
                <w:bCs w:val="0"/>
                <w:sz w:val="24"/>
              </w:rPr>
            </w:pPr>
            <w:r>
              <w:rPr>
                <w:rFonts w:hint="eastAsia" w:ascii="宋体" w:hAnsi="宋体"/>
                <w:b/>
                <w:bCs w:val="0"/>
                <w:sz w:val="24"/>
                <w:lang w:val="en-US" w:eastAsia="zh-CN"/>
              </w:rPr>
              <w:t>2、</w:t>
            </w:r>
            <w:r>
              <w:rPr>
                <w:rFonts w:hint="eastAsia" w:ascii="宋体" w:hAnsi="宋体"/>
                <w:b/>
                <w:bCs w:val="0"/>
                <w:sz w:val="24"/>
              </w:rPr>
              <w:t>工程量清单、招标控制价编制费：参照皖价服【2007】86号文件规定</w:t>
            </w:r>
            <w:r>
              <w:rPr>
                <w:rFonts w:hint="eastAsia" w:ascii="宋体" w:hAnsi="宋体" w:cs="宋体"/>
                <w:b/>
                <w:bCs w:val="0"/>
                <w:sz w:val="24"/>
              </w:rPr>
              <w:t>收取</w:t>
            </w:r>
            <w:r>
              <w:rPr>
                <w:rFonts w:hint="eastAsia" w:ascii="宋体" w:hAnsi="宋体"/>
                <w:b/>
                <w:bCs w:val="0"/>
                <w:sz w:val="24"/>
              </w:rPr>
              <w:t>。</w:t>
            </w:r>
          </w:p>
          <w:p>
            <w:pPr>
              <w:numPr>
                <w:ilvl w:val="0"/>
                <w:numId w:val="0"/>
              </w:numPr>
              <w:spacing w:line="400" w:lineRule="exact"/>
              <w:ind w:leftChars="0"/>
              <w:outlineLvl w:val="3"/>
              <w:rPr>
                <w:rFonts w:hint="eastAsia" w:ascii="宋体" w:hAnsi="宋体" w:eastAsia="宋体" w:cs="宋体"/>
                <w:b/>
                <w:bCs w:val="0"/>
                <w:sz w:val="24"/>
              </w:rPr>
            </w:pPr>
            <w:r>
              <w:rPr>
                <w:rFonts w:hint="eastAsia" w:ascii="宋体" w:hAnsi="宋体" w:eastAsia="宋体" w:cs="宋体"/>
                <w:b/>
                <w:bCs w:val="0"/>
                <w:sz w:val="24"/>
                <w:lang w:val="en-US" w:eastAsia="zh-CN"/>
              </w:rPr>
              <w:t>3、专家评审费另付。</w:t>
            </w:r>
          </w:p>
          <w:p>
            <w:pPr>
              <w:spacing w:line="400" w:lineRule="exact"/>
              <w:outlineLvl w:val="3"/>
              <w:rPr>
                <w:rFonts w:hint="eastAsia" w:ascii="宋体" w:hAnsi="宋体"/>
                <w:sz w:val="24"/>
              </w:rPr>
            </w:pPr>
            <w:r>
              <w:rPr>
                <w:rFonts w:hint="eastAsia" w:ascii="宋体" w:hAnsi="宋体" w:cs="宋体"/>
                <w:b/>
                <w:bCs w:val="0"/>
                <w:sz w:val="24"/>
              </w:rPr>
              <w:t>以上费用不单独列出，供应商自行考虑。成交人在领取成交通知书前支付以上费用。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6</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踏勘现场</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不组织（供应商可自行勘察现场）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7</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响应预备会</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8</w:t>
            </w:r>
          </w:p>
        </w:tc>
        <w:tc>
          <w:tcPr>
            <w:tcW w:w="2759" w:type="dxa"/>
            <w:noWrap w:val="0"/>
            <w:vAlign w:val="center"/>
          </w:tcPr>
          <w:p>
            <w:pPr>
              <w:spacing w:line="400" w:lineRule="exact"/>
              <w:jc w:val="center"/>
              <w:rPr>
                <w:rFonts w:ascii="宋体" w:hAnsi="宋体"/>
                <w:sz w:val="24"/>
              </w:rPr>
            </w:pPr>
            <w:r>
              <w:rPr>
                <w:rFonts w:hint="eastAsia" w:ascii="宋体" w:hAnsi="宋体"/>
                <w:sz w:val="24"/>
              </w:rPr>
              <w:t>分</w:t>
            </w:r>
            <w:r>
              <w:rPr>
                <w:rFonts w:ascii="宋体" w:hAnsi="宋体"/>
                <w:sz w:val="24"/>
              </w:rPr>
              <w:t xml:space="preserve">  </w:t>
            </w:r>
            <w:r>
              <w:rPr>
                <w:rFonts w:hint="eastAsia" w:ascii="宋体" w:hAnsi="宋体"/>
                <w:sz w:val="24"/>
              </w:rPr>
              <w:t>包</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b/>
                <w:bCs/>
                <w:sz w:val="24"/>
                <w:lang w:val="en-US" w:eastAsia="zh-CN"/>
              </w:rPr>
              <w:t>不分包</w:t>
            </w:r>
            <w:r>
              <w:rPr>
                <w:rFonts w:hint="eastAsia" w:ascii="宋体" w:hAnsi="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9</w:t>
            </w:r>
          </w:p>
        </w:tc>
        <w:tc>
          <w:tcPr>
            <w:tcW w:w="2759" w:type="dxa"/>
            <w:noWrap w:val="0"/>
            <w:vAlign w:val="center"/>
          </w:tcPr>
          <w:p>
            <w:pPr>
              <w:spacing w:line="400" w:lineRule="exact"/>
              <w:jc w:val="center"/>
              <w:rPr>
                <w:rFonts w:ascii="宋体" w:hAnsi="宋体"/>
                <w:sz w:val="24"/>
              </w:rPr>
            </w:pPr>
            <w:r>
              <w:rPr>
                <w:rFonts w:hint="eastAsia" w:ascii="宋体" w:hAnsi="宋体"/>
                <w:sz w:val="24"/>
              </w:rPr>
              <w:t>偏</w:t>
            </w:r>
            <w:r>
              <w:rPr>
                <w:rFonts w:ascii="宋体" w:hAnsi="宋体"/>
                <w:sz w:val="24"/>
              </w:rPr>
              <w:t xml:space="preserve">  </w:t>
            </w:r>
            <w:r>
              <w:rPr>
                <w:rFonts w:hint="eastAsia" w:ascii="宋体" w:hAnsi="宋体"/>
                <w:sz w:val="24"/>
              </w:rPr>
              <w:t>离</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2.1</w:t>
            </w:r>
          </w:p>
        </w:tc>
        <w:tc>
          <w:tcPr>
            <w:tcW w:w="2759" w:type="dxa"/>
            <w:noWrap w:val="0"/>
            <w:vAlign w:val="center"/>
          </w:tcPr>
          <w:p>
            <w:pPr>
              <w:spacing w:line="400" w:lineRule="exact"/>
              <w:jc w:val="center"/>
              <w:rPr>
                <w:rFonts w:ascii="宋体" w:hAnsi="宋体"/>
                <w:sz w:val="24"/>
              </w:rPr>
            </w:pPr>
            <w:r>
              <w:rPr>
                <w:rFonts w:hint="eastAsia" w:ascii="宋体" w:hAnsi="宋体"/>
                <w:sz w:val="24"/>
              </w:rPr>
              <w:t>构成竞争性谈判文件的其他材料</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cs="宋体"/>
                <w:bCs/>
                <w:sz w:val="24"/>
              </w:rPr>
              <w:t>竞争性谈判文件的澄清、修改及答疑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2.2.1</w:t>
            </w:r>
          </w:p>
        </w:tc>
        <w:tc>
          <w:tcPr>
            <w:tcW w:w="2759" w:type="dxa"/>
            <w:noWrap w:val="0"/>
            <w:vAlign w:val="center"/>
          </w:tcPr>
          <w:p>
            <w:pPr>
              <w:spacing w:line="400" w:lineRule="exact"/>
              <w:jc w:val="center"/>
              <w:rPr>
                <w:rFonts w:ascii="宋体" w:hAnsi="宋体"/>
                <w:sz w:val="24"/>
              </w:rPr>
            </w:pPr>
            <w:r>
              <w:rPr>
                <w:rFonts w:hint="eastAsia" w:ascii="宋体" w:hAnsi="宋体"/>
                <w:sz w:val="24"/>
              </w:rPr>
              <w:t>供应商对竞争性谈判文件提出异议的截止时间</w:t>
            </w:r>
          </w:p>
        </w:tc>
        <w:tc>
          <w:tcPr>
            <w:tcW w:w="6339" w:type="dxa"/>
            <w:noWrap w:val="0"/>
            <w:vAlign w:val="center"/>
          </w:tcPr>
          <w:p>
            <w:pPr>
              <w:spacing w:line="400" w:lineRule="exact"/>
              <w:rPr>
                <w:rFonts w:hint="eastAsia" w:ascii="宋体" w:hAnsi="宋体" w:cs="宋体"/>
                <w:bCs/>
                <w:sz w:val="24"/>
              </w:rPr>
            </w:pPr>
            <w:r>
              <w:rPr>
                <w:rFonts w:hint="eastAsia" w:ascii="宋体" w:hAnsi="宋体" w:cs="宋体"/>
                <w:bCs/>
                <w:sz w:val="24"/>
              </w:rPr>
              <w:t>响应截止时间2天前。</w:t>
            </w:r>
          </w:p>
          <w:p>
            <w:pPr>
              <w:spacing w:line="400" w:lineRule="exact"/>
              <w:rPr>
                <w:rFonts w:hint="eastAsia" w:ascii="宋体" w:hAnsi="宋体" w:eastAsia="宋体"/>
                <w:sz w:val="24"/>
                <w:u w:val="single"/>
                <w:lang w:eastAsia="zh-CN"/>
              </w:rPr>
            </w:pPr>
            <w:r>
              <w:rPr>
                <w:rFonts w:hint="eastAsia" w:ascii="宋体" w:hAnsi="宋体" w:cs="宋体"/>
                <w:bCs/>
                <w:sz w:val="24"/>
              </w:rPr>
              <w:t>接受异议的电子邮箱：</w:t>
            </w:r>
            <w:r>
              <w:rPr>
                <w:rFonts w:hint="eastAsia" w:ascii="宋体" w:hAnsi="宋体"/>
                <w:color w:val="000000"/>
                <w:sz w:val="24"/>
                <w:u w:val="single"/>
              </w:rPr>
              <w:fldChar w:fldCharType="begin"/>
            </w:r>
            <w:r>
              <w:rPr>
                <w:rFonts w:hint="eastAsia" w:ascii="宋体" w:hAnsi="宋体"/>
                <w:color w:val="000000"/>
                <w:sz w:val="24"/>
                <w:u w:val="single"/>
              </w:rPr>
              <w:instrText xml:space="preserve"> HYPERLINK "mailto:1124262358@qq.com" </w:instrText>
            </w:r>
            <w:r>
              <w:rPr>
                <w:rFonts w:hint="eastAsia" w:ascii="宋体" w:hAnsi="宋体"/>
                <w:color w:val="000000"/>
                <w:sz w:val="24"/>
                <w:u w:val="single"/>
              </w:rPr>
              <w:fldChar w:fldCharType="separate"/>
            </w:r>
            <w:r>
              <w:rPr>
                <w:rStyle w:val="47"/>
                <w:rFonts w:hint="eastAsia" w:ascii="宋体" w:hAnsi="宋体"/>
                <w:color w:val="000000"/>
                <w:sz w:val="24"/>
                <w:lang w:eastAsia="zh-CN"/>
              </w:rPr>
              <w:t>772256399@qq.com</w:t>
            </w:r>
            <w:r>
              <w:rPr>
                <w:rFonts w:hint="eastAsia" w:ascii="宋体" w:hAnsi="宋体"/>
                <w:color w:val="000000"/>
                <w:sz w:val="24"/>
                <w:u w:val="single"/>
              </w:rPr>
              <w:fldChar w:fldCharType="end"/>
            </w:r>
            <w:r>
              <w:rPr>
                <w:rFonts w:hint="eastAsia" w:ascii="宋体" w:hAnsi="宋体"/>
                <w:color w:val="000000"/>
                <w:sz w:val="24"/>
                <w:u w:val="single"/>
              </w:rPr>
              <w:t>，同时电话至</w:t>
            </w:r>
            <w:r>
              <w:rPr>
                <w:rFonts w:hint="eastAsia" w:ascii="宋体" w:hAnsi="宋体"/>
                <w:color w:val="000000"/>
                <w:sz w:val="24"/>
                <w:u w:val="single"/>
                <w:lang w:eastAsia="zh-CN"/>
              </w:rPr>
              <w:t>17705586201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2.2.2</w:t>
            </w:r>
          </w:p>
        </w:tc>
        <w:tc>
          <w:tcPr>
            <w:tcW w:w="2759" w:type="dxa"/>
            <w:noWrap w:val="0"/>
            <w:vAlign w:val="center"/>
          </w:tcPr>
          <w:p>
            <w:pPr>
              <w:spacing w:line="400" w:lineRule="exact"/>
              <w:jc w:val="center"/>
              <w:rPr>
                <w:rFonts w:ascii="宋体" w:hAnsi="宋体" w:cs="宋体"/>
                <w:bCs/>
                <w:sz w:val="24"/>
              </w:rPr>
            </w:pPr>
            <w:r>
              <w:rPr>
                <w:rFonts w:hint="eastAsia" w:ascii="宋体" w:hAnsi="宋体" w:cs="宋体"/>
                <w:bCs/>
                <w:sz w:val="24"/>
              </w:rPr>
              <w:t>采购人对供应商提出异议的答复</w:t>
            </w:r>
          </w:p>
        </w:tc>
        <w:tc>
          <w:tcPr>
            <w:tcW w:w="6339" w:type="dxa"/>
            <w:noWrap w:val="0"/>
            <w:vAlign w:val="center"/>
          </w:tcPr>
          <w:p>
            <w:pPr>
              <w:spacing w:line="400" w:lineRule="exact"/>
              <w:ind w:left="105" w:leftChars="50"/>
              <w:rPr>
                <w:rFonts w:hint="eastAsia" w:ascii="宋体" w:hAnsi="宋体"/>
                <w:sz w:val="24"/>
              </w:rPr>
            </w:pPr>
            <w:bookmarkStart w:id="55" w:name="_Toc16118"/>
            <w:r>
              <w:rPr>
                <w:rFonts w:hint="eastAsia" w:ascii="宋体" w:hAnsi="宋体"/>
                <w:sz w:val="24"/>
              </w:rPr>
              <w:t>在</w:t>
            </w:r>
            <w:r>
              <w:rPr>
                <w:rFonts w:hint="eastAsia" w:ascii="宋体" w:hAnsi="宋体"/>
                <w:b/>
                <w:bCs/>
                <w:color w:val="000000"/>
                <w:sz w:val="24"/>
                <w:lang w:eastAsia="zh-CN"/>
              </w:rPr>
              <w:t>《农业全程网》《界首市人民政府网》</w:t>
            </w:r>
            <w:r>
              <w:rPr>
                <w:rFonts w:hint="eastAsia" w:ascii="宋体" w:hAnsi="宋体"/>
                <w:sz w:val="24"/>
              </w:rPr>
              <w:t>上发布</w:t>
            </w:r>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2.3.1</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竞争性谈判文件的澄清及修改</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cs="宋体"/>
                <w:bCs/>
                <w:sz w:val="24"/>
              </w:rPr>
              <w:t>采购人对已发出的竞争性谈判文件进行的必要澄清或者修改的内容可能影响响应文件编制的应在响应截止时间2天前，</w:t>
            </w:r>
            <w:r>
              <w:rPr>
                <w:rFonts w:hint="eastAsia" w:ascii="宋体" w:hAnsi="宋体"/>
                <w:sz w:val="24"/>
              </w:rPr>
              <w:t>在</w:t>
            </w:r>
            <w:r>
              <w:rPr>
                <w:rFonts w:hint="eastAsia" w:ascii="宋体" w:hAnsi="宋体"/>
                <w:b/>
                <w:bCs/>
                <w:sz w:val="24"/>
                <w:lang w:eastAsia="zh-CN"/>
              </w:rPr>
              <w:t>《农业全程网》《界首市人民政府网》</w:t>
            </w:r>
            <w:r>
              <w:rPr>
                <w:rFonts w:hint="eastAsia" w:ascii="宋体" w:hAnsi="宋体"/>
                <w:sz w:val="24"/>
              </w:rPr>
              <w:t>上发布</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w:t>
            </w:r>
            <w:r>
              <w:rPr>
                <w:rFonts w:hint="eastAsia" w:ascii="宋体" w:hAnsi="宋体"/>
                <w:sz w:val="24"/>
              </w:rPr>
              <w:t>3</w:t>
            </w:r>
            <w:r>
              <w:rPr>
                <w:rFonts w:ascii="宋体" w:hAnsi="宋体"/>
                <w:sz w:val="24"/>
              </w:rPr>
              <w:t>.</w:t>
            </w:r>
            <w:r>
              <w:rPr>
                <w:rFonts w:hint="eastAsia" w:ascii="宋体" w:hAnsi="宋体"/>
                <w:sz w:val="24"/>
              </w:rPr>
              <w:t>2</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供应商确认收到竞争性谈判文件澄清的时间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2.3.</w:t>
            </w:r>
            <w:r>
              <w:rPr>
                <w:rFonts w:hint="eastAsia" w:ascii="宋体" w:hAnsi="宋体"/>
                <w:sz w:val="24"/>
              </w:rPr>
              <w:t>3</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供应商确认收到竞争性谈判文件修改的时间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pPr>
              <w:spacing w:line="400" w:lineRule="exact"/>
              <w:rPr>
                <w:rFonts w:hint="eastAsia" w:ascii="宋体" w:hAnsi="宋体"/>
                <w:sz w:val="24"/>
              </w:rPr>
            </w:pPr>
            <w:r>
              <w:rPr>
                <w:rFonts w:hint="eastAsia" w:ascii="宋体" w:hAnsi="宋体"/>
                <w:sz w:val="24"/>
              </w:rPr>
              <w:t>3.1.1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构成响应文件的其他材料</w:t>
            </w:r>
          </w:p>
        </w:tc>
        <w:tc>
          <w:tcPr>
            <w:tcW w:w="6339" w:type="dxa"/>
            <w:noWrap w:val="0"/>
            <w:vAlign w:val="center"/>
          </w:tcPr>
          <w:p>
            <w:pPr>
              <w:spacing w:line="400" w:lineRule="exact"/>
              <w:ind w:left="105" w:leftChars="50" w:right="113"/>
              <w:jc w:val="center"/>
              <w:rPr>
                <w:rFonts w:hint="eastAsia" w:ascii="宋体" w:hAnsi="宋体"/>
                <w:b/>
                <w:sz w:val="24"/>
              </w:rPr>
            </w:pPr>
            <w:r>
              <w:rPr>
                <w:rFonts w:hint="eastAsia" w:ascii="宋体" w:hAnsi="宋体"/>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3.2.</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是否接受调价函</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3.3.1</w:t>
            </w:r>
          </w:p>
        </w:tc>
        <w:tc>
          <w:tcPr>
            <w:tcW w:w="2759" w:type="dxa"/>
            <w:noWrap w:val="0"/>
            <w:vAlign w:val="center"/>
          </w:tcPr>
          <w:p>
            <w:pPr>
              <w:spacing w:line="400" w:lineRule="exact"/>
              <w:jc w:val="center"/>
              <w:rPr>
                <w:rFonts w:ascii="宋体" w:hAnsi="宋体"/>
                <w:sz w:val="24"/>
              </w:rPr>
            </w:pPr>
            <w:r>
              <w:rPr>
                <w:rFonts w:hint="eastAsia" w:ascii="宋体" w:hAnsi="宋体"/>
                <w:sz w:val="24"/>
              </w:rPr>
              <w:t>投标有效期</w:t>
            </w:r>
          </w:p>
        </w:tc>
        <w:tc>
          <w:tcPr>
            <w:tcW w:w="6339" w:type="dxa"/>
            <w:noWrap w:val="0"/>
            <w:vAlign w:val="center"/>
          </w:tcPr>
          <w:p>
            <w:pPr>
              <w:spacing w:line="400" w:lineRule="exact"/>
              <w:ind w:left="105" w:leftChars="50" w:right="113"/>
              <w:rPr>
                <w:rFonts w:ascii="宋体" w:hAnsi="宋体"/>
                <w:sz w:val="24"/>
              </w:rPr>
            </w:pPr>
            <w:permStart w:id="11" w:edGrp="everyone"/>
            <w:r>
              <w:rPr>
                <w:rFonts w:hint="eastAsia" w:ascii="宋体" w:hAnsi="宋体" w:cs="宋体"/>
                <w:bCs/>
                <w:sz w:val="24"/>
                <w:u w:val="single"/>
              </w:rPr>
              <w:t xml:space="preserve">90 </w:t>
            </w:r>
            <w:permEnd w:id="11"/>
            <w:r>
              <w:rPr>
                <w:rFonts w:hint="eastAsia" w:ascii="宋体" w:hAnsi="宋体" w:cs="宋体"/>
                <w:bCs/>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3.3.4</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谈判保证金</w:t>
            </w:r>
          </w:p>
        </w:tc>
        <w:tc>
          <w:tcPr>
            <w:tcW w:w="6339" w:type="dxa"/>
            <w:noWrap w:val="0"/>
            <w:vAlign w:val="center"/>
          </w:tcPr>
          <w:p>
            <w:pPr>
              <w:pStyle w:val="2"/>
              <w:ind w:left="0" w:leftChars="0" w:firstLine="0" w:firstLineChars="0"/>
              <w:rPr>
                <w:rFonts w:hint="eastAsia"/>
                <w:b/>
                <w:bCs/>
              </w:rPr>
            </w:pPr>
            <w:r>
              <w:rPr>
                <w:rFonts w:hint="eastAsia"/>
                <w:b/>
                <w:bCs/>
              </w:rPr>
              <w:t>形式：现金 。</w:t>
            </w:r>
          </w:p>
          <w:p>
            <w:pPr>
              <w:pStyle w:val="2"/>
              <w:ind w:left="0" w:leftChars="0" w:firstLine="0" w:firstLineChars="0"/>
              <w:rPr>
                <w:rFonts w:hint="eastAsia"/>
                <w:b/>
                <w:bCs/>
                <w:highlight w:val="yellow"/>
              </w:rPr>
            </w:pPr>
            <w:r>
              <w:rPr>
                <w:rFonts w:hint="eastAsia"/>
                <w:b/>
                <w:bCs/>
              </w:rPr>
              <w:t>金额：人民币</w:t>
            </w:r>
            <w:r>
              <w:rPr>
                <w:rFonts w:hint="eastAsia"/>
                <w:b/>
                <w:bCs/>
                <w:lang w:eastAsia="zh-CN"/>
              </w:rPr>
              <w:t>陆仟</w:t>
            </w:r>
            <w:r>
              <w:rPr>
                <w:rFonts w:hint="eastAsia"/>
                <w:b/>
                <w:bCs/>
              </w:rPr>
              <w:t>圆整 （￥</w:t>
            </w:r>
            <w:r>
              <w:rPr>
                <w:rFonts w:hint="eastAsia"/>
                <w:b/>
                <w:bCs/>
                <w:lang w:val="en-US" w:eastAsia="zh-CN"/>
              </w:rPr>
              <w:t>6000.00</w:t>
            </w:r>
            <w:r>
              <w:rPr>
                <w:rFonts w:hint="eastAsia"/>
                <w:b/>
                <w:bCs/>
              </w:rPr>
              <w:t>元）</w:t>
            </w:r>
          </w:p>
          <w:p>
            <w:pPr>
              <w:spacing w:line="360" w:lineRule="auto"/>
              <w:outlineLvl w:val="2"/>
              <w:rPr>
                <w:rFonts w:hint="eastAsia" w:ascii="宋体" w:hAnsi="宋体"/>
                <w:b/>
                <w:bCs/>
                <w:sz w:val="24"/>
                <w:szCs w:val="21"/>
              </w:rPr>
            </w:pPr>
            <w:r>
              <w:rPr>
                <w:rFonts w:hint="eastAsia" w:ascii="宋体" w:hAnsi="宋体"/>
                <w:b/>
                <w:bCs/>
                <w:sz w:val="24"/>
                <w:szCs w:val="21"/>
                <w:lang w:val="en-US" w:eastAsia="zh-CN"/>
              </w:rPr>
              <w:t>各投标</w:t>
            </w:r>
            <w:r>
              <w:rPr>
                <w:rFonts w:hint="eastAsia" w:ascii="宋体" w:hAnsi="宋体"/>
                <w:b/>
                <w:bCs/>
                <w:sz w:val="24"/>
                <w:szCs w:val="21"/>
              </w:rPr>
              <w:t>单位</w:t>
            </w:r>
            <w:r>
              <w:rPr>
                <w:rFonts w:hint="eastAsia" w:ascii="宋体" w:hAnsi="宋体"/>
                <w:b/>
                <w:bCs/>
                <w:sz w:val="24"/>
                <w:szCs w:val="21"/>
                <w:lang w:val="en-US" w:eastAsia="zh-CN"/>
              </w:rPr>
              <w:t>谈判</w:t>
            </w:r>
            <w:r>
              <w:rPr>
                <w:rFonts w:hint="eastAsia" w:ascii="宋体" w:hAnsi="宋体"/>
                <w:b/>
                <w:bCs/>
                <w:sz w:val="24"/>
                <w:szCs w:val="21"/>
              </w:rPr>
              <w:t>保证金在</w:t>
            </w:r>
            <w:r>
              <w:rPr>
                <w:rFonts w:hint="eastAsia" w:ascii="宋体" w:hAnsi="宋体"/>
                <w:b/>
                <w:bCs/>
                <w:sz w:val="24"/>
                <w:szCs w:val="21"/>
                <w:lang w:val="en-US" w:eastAsia="zh-CN"/>
              </w:rPr>
              <w:t>开标前</w:t>
            </w:r>
            <w:r>
              <w:rPr>
                <w:rFonts w:hint="eastAsia" w:ascii="宋体" w:hAnsi="宋体"/>
                <w:b/>
                <w:bCs/>
                <w:sz w:val="24"/>
                <w:szCs w:val="21"/>
              </w:rPr>
              <w:t>现场递交，</w:t>
            </w:r>
            <w:r>
              <w:rPr>
                <w:rFonts w:hint="eastAsia" w:ascii="宋体" w:hAnsi="宋体"/>
                <w:b/>
                <w:bCs/>
                <w:sz w:val="24"/>
                <w:szCs w:val="21"/>
                <w:lang w:val="en-US" w:eastAsia="zh-CN"/>
              </w:rPr>
              <w:t>评标结束后，未中标的谈判保证金现场退还，</w:t>
            </w:r>
            <w:r>
              <w:rPr>
                <w:rFonts w:hint="eastAsia" w:ascii="宋体" w:hAnsi="宋体"/>
                <w:b/>
                <w:bCs/>
                <w:sz w:val="24"/>
                <w:szCs w:val="21"/>
              </w:rPr>
              <w:t>成交单位的</w:t>
            </w:r>
            <w:r>
              <w:rPr>
                <w:rFonts w:hint="eastAsia" w:ascii="宋体" w:hAnsi="宋体"/>
                <w:b/>
                <w:bCs/>
                <w:sz w:val="24"/>
                <w:szCs w:val="21"/>
                <w:lang w:val="en-US" w:eastAsia="zh-CN"/>
              </w:rPr>
              <w:t>谈判</w:t>
            </w:r>
            <w:r>
              <w:rPr>
                <w:rFonts w:hint="eastAsia" w:ascii="宋体" w:hAnsi="宋体"/>
                <w:b/>
                <w:bCs/>
                <w:sz w:val="24"/>
                <w:szCs w:val="21"/>
              </w:rPr>
              <w:t>保证金由采购人委托代理机构保管。</w:t>
            </w:r>
          </w:p>
          <w:p>
            <w:pPr>
              <w:pStyle w:val="2"/>
              <w:ind w:left="0" w:leftChars="0" w:firstLine="0" w:firstLineChars="0"/>
              <w:rPr>
                <w:rFonts w:hint="eastAsia" w:ascii="宋体" w:hAnsi="宋体"/>
              </w:rPr>
            </w:pPr>
            <w:r>
              <w:rPr>
                <w:rFonts w:hint="eastAsia" w:ascii="宋体" w:hAnsi="宋体"/>
                <w:b/>
                <w:bCs/>
                <w:szCs w:val="21"/>
              </w:rPr>
              <w:t>备注：成交单位的谈判保证金由采购代理机构保管。成交单位谈判保证金在书面合同签订合同后5日内由采购代理机构代表采购人负责办理退还手续（一次性无息退还）。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是否允许递交备选投标</w:t>
            </w:r>
          </w:p>
          <w:p>
            <w:pPr>
              <w:spacing w:line="400" w:lineRule="exact"/>
              <w:jc w:val="center"/>
              <w:rPr>
                <w:rFonts w:ascii="宋体" w:hAnsi="宋体"/>
                <w:sz w:val="24"/>
              </w:rPr>
            </w:pPr>
            <w:r>
              <w:rPr>
                <w:rFonts w:hint="eastAsia" w:ascii="宋体" w:hAnsi="宋体"/>
                <w:sz w:val="24"/>
              </w:rPr>
              <w:t>方案</w:t>
            </w:r>
          </w:p>
        </w:tc>
        <w:tc>
          <w:tcPr>
            <w:tcW w:w="6339" w:type="dxa"/>
            <w:noWrap w:val="0"/>
            <w:vAlign w:val="center"/>
          </w:tcPr>
          <w:p>
            <w:pPr>
              <w:spacing w:line="400" w:lineRule="exact"/>
              <w:ind w:left="113"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6</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签字或盖章要求</w:t>
            </w:r>
          </w:p>
        </w:tc>
        <w:tc>
          <w:tcPr>
            <w:tcW w:w="6339" w:type="dxa"/>
            <w:noWrap w:val="0"/>
            <w:vAlign w:val="center"/>
          </w:tcPr>
          <w:p>
            <w:pPr>
              <w:spacing w:line="400" w:lineRule="exact"/>
              <w:ind w:right="113"/>
              <w:rPr>
                <w:rFonts w:hint="eastAsia" w:ascii="宋体" w:hAnsi="宋体"/>
                <w:sz w:val="24"/>
              </w:rPr>
            </w:pPr>
            <w:r>
              <w:rPr>
                <w:rFonts w:hint="eastAsia" w:ascii="宋体" w:hAnsi="宋体"/>
                <w:sz w:val="24"/>
              </w:rPr>
              <w:t xml:space="preserve"> 符合竞争性谈判文件要求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3.7.</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响应文件副本份数</w:t>
            </w:r>
          </w:p>
        </w:tc>
        <w:tc>
          <w:tcPr>
            <w:tcW w:w="6339" w:type="dxa"/>
            <w:noWrap w:val="0"/>
            <w:vAlign w:val="center"/>
          </w:tcPr>
          <w:p>
            <w:pPr>
              <w:pStyle w:val="2"/>
              <w:ind w:left="0" w:leftChars="0" w:firstLine="0" w:firstLineChars="0"/>
              <w:rPr>
                <w:rFonts w:hint="eastAsia" w:eastAsia="宋体"/>
                <w:lang w:val="en-US" w:eastAsia="zh-CN"/>
              </w:rPr>
            </w:pPr>
            <w:r>
              <w:rPr>
                <w:rFonts w:hint="eastAsia" w:ascii="宋体" w:hAnsi="宋体" w:cs="宋体"/>
                <w:b/>
                <w:bCs w:val="0"/>
                <w:sz w:val="24"/>
                <w:highlight w:val="none"/>
              </w:rPr>
              <w:t>纸质版文件：正本1份,副本</w:t>
            </w:r>
            <w:permStart w:id="12" w:edGrp="everyone"/>
            <w:r>
              <w:rPr>
                <w:rFonts w:hint="eastAsia" w:ascii="宋体" w:hAnsi="宋体" w:cs="宋体"/>
                <w:b/>
                <w:bCs w:val="0"/>
                <w:sz w:val="24"/>
                <w:highlight w:val="none"/>
                <w:u w:val="single"/>
              </w:rPr>
              <w:t>2</w:t>
            </w:r>
            <w:permEnd w:id="12"/>
            <w:r>
              <w:rPr>
                <w:rFonts w:hint="eastAsia" w:ascii="宋体" w:hAnsi="宋体" w:cs="宋体"/>
                <w:b/>
                <w:bCs w:val="0"/>
                <w:sz w:val="24"/>
                <w:highlight w:val="none"/>
              </w:rPr>
              <w:t>份，以上响应文件放入一个密封袋中，加贴封条，并在封套封口处加盖供应商单位章，在封套上标记“响应文件纸质版”字样（不得使用活页装订）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pPr>
              <w:spacing w:line="400" w:lineRule="exact"/>
              <w:jc w:val="center"/>
              <w:rPr>
                <w:rFonts w:ascii="宋体" w:hAnsi="宋体"/>
                <w:sz w:val="24"/>
              </w:rPr>
            </w:pPr>
            <w:r>
              <w:rPr>
                <w:rFonts w:hint="eastAsia" w:ascii="宋体" w:hAnsi="宋体"/>
                <w:sz w:val="24"/>
              </w:rPr>
              <w:t>3.7.2</w:t>
            </w:r>
          </w:p>
        </w:tc>
        <w:tc>
          <w:tcPr>
            <w:tcW w:w="2759" w:type="dxa"/>
            <w:noWrap w:val="0"/>
            <w:vAlign w:val="center"/>
          </w:tcPr>
          <w:p>
            <w:pPr>
              <w:spacing w:line="360" w:lineRule="auto"/>
              <w:jc w:val="center"/>
              <w:rPr>
                <w:rFonts w:hint="eastAsia" w:ascii="宋体" w:hAnsi="宋体"/>
                <w:sz w:val="24"/>
              </w:rPr>
            </w:pPr>
            <w:r>
              <w:rPr>
                <w:rFonts w:hint="eastAsia" w:ascii="宋体" w:hAnsi="宋体"/>
                <w:sz w:val="24"/>
              </w:rPr>
              <w:t>是否要求供应商在递交响应文件时，同时递交响应文件电子版</w:t>
            </w:r>
          </w:p>
        </w:tc>
        <w:tc>
          <w:tcPr>
            <w:tcW w:w="6339" w:type="dxa"/>
            <w:noWrap w:val="0"/>
            <w:vAlign w:val="center"/>
          </w:tcPr>
          <w:p>
            <w:pPr>
              <w:spacing w:line="312" w:lineRule="auto"/>
              <w:rPr>
                <w:rFonts w:hint="eastAsia" w:ascii="宋体" w:hAnsi="宋体" w:cs="宋体"/>
                <w:b/>
                <w:bCs/>
                <w:color w:val="auto"/>
                <w:sz w:val="24"/>
                <w:highlight w:val="none"/>
              </w:rPr>
            </w:pPr>
            <w:r>
              <w:rPr>
                <w:rFonts w:hint="eastAsia" w:ascii="宋体" w:hAnsi="宋体" w:cs="宋体"/>
                <w:color w:val="auto"/>
                <w:sz w:val="24"/>
                <w:highlight w:val="none"/>
              </w:rPr>
              <w:t>■</w:t>
            </w:r>
            <w:r>
              <w:rPr>
                <w:rFonts w:hint="eastAsia" w:ascii="宋体" w:hAnsi="宋体" w:cs="宋体"/>
                <w:b/>
                <w:bCs/>
                <w:color w:val="auto"/>
                <w:sz w:val="24"/>
                <w:highlight w:val="none"/>
              </w:rPr>
              <w:t>要求，响应文件电子版内容共一份，其中：</w:t>
            </w:r>
          </w:p>
          <w:p>
            <w:pPr>
              <w:spacing w:line="288" w:lineRule="auto"/>
              <w:rPr>
                <w:rFonts w:hint="eastAsia" w:ascii="宋体" w:hAnsi="宋体" w:cs="宋体"/>
                <w:color w:val="auto"/>
                <w:sz w:val="24"/>
                <w:highlight w:val="none"/>
              </w:rPr>
            </w:pPr>
            <w:r>
              <w:rPr>
                <w:rFonts w:hint="eastAsia" w:ascii="宋体" w:hAnsi="宋体" w:cs="宋体"/>
                <w:b/>
                <w:bCs/>
                <w:color w:val="auto"/>
                <w:sz w:val="24"/>
                <w:highlight w:val="none"/>
              </w:rPr>
              <w:t>电子版响应文件（</w:t>
            </w:r>
            <w:r>
              <w:rPr>
                <w:rFonts w:hint="eastAsia"/>
                <w:b/>
                <w:bCs/>
                <w:color w:val="auto"/>
                <w:sz w:val="24"/>
                <w:highlight w:val="none"/>
              </w:rPr>
              <w:t>U盘</w:t>
            </w:r>
            <w:r>
              <w:rPr>
                <w:rFonts w:hint="eastAsia" w:ascii="宋体" w:hAnsi="宋体" w:cs="宋体"/>
                <w:b/>
                <w:bCs/>
                <w:color w:val="auto"/>
                <w:sz w:val="24"/>
                <w:highlight w:val="none"/>
              </w:rPr>
              <w:t>）一份。</w:t>
            </w:r>
            <w:r>
              <w:rPr>
                <w:rFonts w:hint="eastAsia"/>
                <w:b/>
                <w:bCs/>
                <w:color w:val="auto"/>
                <w:sz w:val="24"/>
                <w:highlight w:val="none"/>
              </w:rPr>
              <w:t>其</w:t>
            </w:r>
            <w:r>
              <w:rPr>
                <w:rFonts w:hint="eastAsia" w:ascii="宋体" w:hAnsi="宋体" w:cs="宋体"/>
                <w:b/>
                <w:bCs/>
                <w:color w:val="auto"/>
                <w:sz w:val="24"/>
                <w:highlight w:val="none"/>
              </w:rPr>
              <w:t>电子版文件须为</w:t>
            </w:r>
            <w:r>
              <w:rPr>
                <w:rFonts w:ascii="宋体" w:hAnsi="宋体" w:cs="宋体"/>
                <w:b/>
                <w:bCs/>
                <w:color w:val="auto"/>
                <w:sz w:val="24"/>
                <w:highlight w:val="none"/>
              </w:rPr>
              <w:t>签字盖章后纸质版响应文件的完整扫描件</w:t>
            </w:r>
            <w:r>
              <w:rPr>
                <w:rFonts w:hint="eastAsia" w:ascii="宋体" w:hAnsi="宋体" w:cs="宋体"/>
                <w:b/>
                <w:bCs/>
                <w:color w:val="auto"/>
                <w:sz w:val="24"/>
                <w:highlight w:val="none"/>
              </w:rPr>
              <w:t>。</w:t>
            </w:r>
          </w:p>
          <w:p>
            <w:pPr>
              <w:spacing w:line="300" w:lineRule="auto"/>
              <w:rPr>
                <w:rFonts w:hint="eastAsia" w:ascii="宋体" w:hAnsi="宋体" w:cs="宋体"/>
                <w:b/>
                <w:bCs/>
                <w:color w:val="auto"/>
                <w:sz w:val="24"/>
                <w:highlight w:val="none"/>
              </w:rPr>
            </w:pPr>
            <w:r>
              <w:rPr>
                <w:rFonts w:hint="eastAsia" w:ascii="宋体" w:hAnsi="宋体" w:cs="宋体"/>
                <w:b/>
                <w:bCs/>
                <w:color w:val="auto"/>
                <w:sz w:val="24"/>
                <w:highlight w:val="none"/>
              </w:rPr>
              <w:t>响应文件电子版密封方式：以上电子</w:t>
            </w:r>
            <w:r>
              <w:rPr>
                <w:rFonts w:hint="eastAsia" w:ascii="宋体" w:hAnsi="宋体" w:cs="宋体"/>
                <w:b/>
                <w:bCs/>
                <w:color w:val="auto"/>
                <w:sz w:val="24"/>
                <w:highlight w:val="none"/>
                <w:lang w:val="en-US" w:eastAsia="zh-CN"/>
              </w:rPr>
              <w:t>U</w:t>
            </w:r>
            <w:r>
              <w:rPr>
                <w:rFonts w:hint="eastAsia" w:ascii="宋体" w:hAnsi="宋体" w:cs="宋体"/>
                <w:b/>
                <w:bCs/>
                <w:color w:val="auto"/>
                <w:sz w:val="24"/>
                <w:highlight w:val="none"/>
              </w:rPr>
              <w:t>盘单独放入一个密封袋中，加贴封条，并在封套封口处加盖供应商单位章，在封套上标记“响应文件电子版”字样。</w:t>
            </w:r>
          </w:p>
          <w:p>
            <w:pPr>
              <w:spacing w:line="360" w:lineRule="auto"/>
              <w:ind w:right="113"/>
              <w:rPr>
                <w:rFonts w:hint="eastAsia" w:ascii="宋体" w:hAnsi="宋体"/>
                <w:sz w:val="24"/>
              </w:rPr>
            </w:pPr>
            <w:r>
              <w:rPr>
                <w:rFonts w:hint="eastAsia" w:ascii="宋体" w:hAnsi="宋体" w:cs="宋体"/>
                <w:b/>
                <w:bCs/>
                <w:color w:val="auto"/>
                <w:sz w:val="24"/>
                <w:highlight w:val="none"/>
              </w:rPr>
              <w:t>递交响应文件时无电子版文件，</w:t>
            </w:r>
            <w:r>
              <w:rPr>
                <w:rFonts w:hint="eastAsia"/>
                <w:b/>
                <w:bCs/>
                <w:color w:val="auto"/>
                <w:sz w:val="24"/>
                <w:highlight w:val="none"/>
              </w:rPr>
              <w:t>采购人将拒绝接收其响应文件</w:t>
            </w:r>
            <w:r>
              <w:rPr>
                <w:rFonts w:hint="eastAsia" w:ascii="宋体" w:hAnsi="宋体" w:cs="宋体"/>
                <w:b/>
                <w:bCs/>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4.1.</w:t>
            </w:r>
            <w:r>
              <w:rPr>
                <w:rFonts w:hint="eastAsia" w:ascii="宋体" w:hAnsi="宋体"/>
                <w:sz w:val="24"/>
              </w:rPr>
              <w:t>1</w:t>
            </w:r>
          </w:p>
        </w:tc>
        <w:tc>
          <w:tcPr>
            <w:tcW w:w="2759" w:type="dxa"/>
            <w:noWrap w:val="0"/>
            <w:vAlign w:val="center"/>
          </w:tcPr>
          <w:p>
            <w:pPr>
              <w:spacing w:line="400" w:lineRule="exact"/>
              <w:jc w:val="center"/>
              <w:rPr>
                <w:rFonts w:ascii="宋体" w:hAnsi="宋体" w:cs="宋体"/>
                <w:bCs/>
                <w:sz w:val="24"/>
              </w:rPr>
            </w:pPr>
            <w:r>
              <w:rPr>
                <w:rFonts w:ascii="宋体" w:hAnsi="宋体" w:cs="宋体"/>
                <w:bCs/>
                <w:sz w:val="24"/>
              </w:rPr>
              <w:t>封套上写明</w:t>
            </w:r>
          </w:p>
        </w:tc>
        <w:tc>
          <w:tcPr>
            <w:tcW w:w="6339" w:type="dxa"/>
            <w:noWrap w:val="0"/>
            <w:vAlign w:val="center"/>
          </w:tcPr>
          <w:p>
            <w:pPr>
              <w:spacing w:line="400" w:lineRule="exact"/>
              <w:rPr>
                <w:rFonts w:hint="eastAsia" w:ascii="宋体" w:hAnsi="宋体" w:cs="宋体"/>
                <w:kern w:val="0"/>
                <w:sz w:val="24"/>
              </w:rPr>
            </w:pPr>
            <w:r>
              <w:rPr>
                <w:rFonts w:hint="eastAsia" w:ascii="宋体" w:hAnsi="宋体"/>
                <w:sz w:val="24"/>
              </w:rPr>
              <w:t>采购人名称：</w:t>
            </w:r>
            <w:r>
              <w:rPr>
                <w:rFonts w:hint="eastAsia" w:ascii="宋体" w:hAnsi="宋体"/>
                <w:sz w:val="24"/>
                <w:u w:val="single"/>
              </w:rPr>
              <w:t xml:space="preserve">                             </w:t>
            </w:r>
          </w:p>
          <w:p>
            <w:pPr>
              <w:spacing w:line="400" w:lineRule="exact"/>
              <w:rPr>
                <w:rFonts w:ascii="宋体" w:hAnsi="宋体"/>
                <w:sz w:val="24"/>
                <w:u w:val="single"/>
              </w:rPr>
            </w:pPr>
            <w:r>
              <w:rPr>
                <w:rFonts w:hint="eastAsia" w:ascii="宋体" w:hAnsi="宋体"/>
                <w:sz w:val="24"/>
              </w:rPr>
              <w:t>供应商名称：</w:t>
            </w:r>
            <w:r>
              <w:rPr>
                <w:rFonts w:ascii="宋体" w:hAnsi="宋体"/>
                <w:sz w:val="24"/>
                <w:u w:val="single"/>
              </w:rPr>
              <w:t xml:space="preserve">                             </w:t>
            </w:r>
          </w:p>
          <w:p>
            <w:pPr>
              <w:spacing w:line="400" w:lineRule="exact"/>
              <w:rPr>
                <w:rFonts w:ascii="宋体" w:hAnsi="宋体"/>
                <w:sz w:val="24"/>
              </w:rPr>
            </w:pPr>
            <w:r>
              <w:rPr>
                <w:rFonts w:ascii="宋体" w:hAnsi="宋体"/>
                <w:sz w:val="24"/>
                <w:u w:val="single"/>
              </w:rPr>
              <w:t xml:space="preserve">                    </w:t>
            </w:r>
            <w:r>
              <w:rPr>
                <w:rFonts w:hint="eastAsia" w:ascii="宋体" w:hAnsi="宋体"/>
                <w:sz w:val="24"/>
                <w:u w:val="single"/>
              </w:rPr>
              <w:t xml:space="preserve">    </w:t>
            </w:r>
            <w:r>
              <w:rPr>
                <w:rFonts w:ascii="宋体" w:hAnsi="宋体"/>
                <w:sz w:val="24"/>
              </w:rPr>
              <w:t>(</w:t>
            </w:r>
            <w:r>
              <w:rPr>
                <w:rFonts w:hint="eastAsia" w:ascii="宋体" w:hAnsi="宋体"/>
                <w:sz w:val="24"/>
              </w:rPr>
              <w:t>项目名称</w:t>
            </w:r>
            <w:r>
              <w:rPr>
                <w:rFonts w:ascii="宋体" w:hAnsi="宋体"/>
                <w:sz w:val="24"/>
              </w:rPr>
              <w:t>)</w:t>
            </w:r>
            <w:r>
              <w:rPr>
                <w:rFonts w:hint="eastAsia" w:ascii="宋体" w:hAnsi="宋体"/>
                <w:sz w:val="24"/>
              </w:rPr>
              <w:t>响应文件</w:t>
            </w:r>
          </w:p>
          <w:p>
            <w:pPr>
              <w:spacing w:line="400" w:lineRule="exact"/>
              <w:ind w:left="105" w:leftChars="50" w:right="113"/>
              <w:rPr>
                <w:rFonts w:hint="eastAsia" w:ascii="宋体" w:hAnsi="宋体"/>
                <w:sz w:val="24"/>
                <w:u w:val="single"/>
              </w:rPr>
            </w:pPr>
            <w:r>
              <w:rPr>
                <w:rFonts w:hint="eastAsia" w:ascii="宋体" w:hAnsi="宋体"/>
                <w:sz w:val="24"/>
              </w:rPr>
              <w:t>在</w:t>
            </w:r>
            <w:r>
              <w:rPr>
                <w:rFonts w:ascii="宋体" w:hAnsi="宋体"/>
                <w:sz w:val="24"/>
                <w:u w:val="single"/>
              </w:rPr>
              <w:t xml:space="preserve"> 2</w:t>
            </w:r>
            <w:r>
              <w:rPr>
                <w:rFonts w:hint="eastAsia" w:ascii="宋体" w:hAnsi="宋体"/>
                <w:sz w:val="24"/>
                <w:u w:val="single"/>
              </w:rPr>
              <w:t>02</w:t>
            </w:r>
            <w:r>
              <w:rPr>
                <w:rFonts w:hint="eastAsia" w:ascii="宋体" w:hAnsi="宋体"/>
                <w:sz w:val="24"/>
                <w:u w:val="single"/>
                <w:lang w:val="en-US" w:eastAsia="zh-CN"/>
              </w:rPr>
              <w:t>3</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hint="eastAsia" w:ascii="宋体" w:hAnsi="宋体"/>
                <w:sz w:val="24"/>
                <w:u w:val="single"/>
              </w:rPr>
              <w:t xml:space="preserve">  </w:t>
            </w:r>
            <w:r>
              <w:rPr>
                <w:rFonts w:hint="eastAsia" w:ascii="宋体" w:hAnsi="宋体"/>
                <w:sz w:val="24"/>
              </w:rPr>
              <w:t>时</w:t>
            </w:r>
            <w:r>
              <w:rPr>
                <w:rFonts w:hint="eastAsia" w:ascii="宋体" w:hAnsi="宋体"/>
                <w:sz w:val="24"/>
                <w:u w:val="single"/>
              </w:rPr>
              <w:t xml:space="preserve">   </w:t>
            </w:r>
            <w:r>
              <w:rPr>
                <w:rFonts w:hint="eastAsia" w:ascii="宋体" w:hAnsi="宋体"/>
                <w:sz w:val="24"/>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cs="宋体"/>
                <w:bCs/>
                <w:sz w:val="24"/>
              </w:rPr>
            </w:pPr>
            <w:r>
              <w:rPr>
                <w:rFonts w:hint="eastAsia" w:ascii="宋体" w:hAnsi="宋体"/>
                <w:sz w:val="24"/>
              </w:rPr>
              <w:t>4.2.1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响应文件递交、截止时间</w:t>
            </w:r>
          </w:p>
        </w:tc>
        <w:tc>
          <w:tcPr>
            <w:tcW w:w="6339" w:type="dxa"/>
            <w:noWrap w:val="0"/>
            <w:vAlign w:val="center"/>
          </w:tcPr>
          <w:p>
            <w:pPr>
              <w:spacing w:line="400" w:lineRule="exact"/>
              <w:rPr>
                <w:rFonts w:hint="default" w:ascii="宋体" w:hAnsi="宋体" w:eastAsia="宋体" w:cs="宋体"/>
                <w:b/>
                <w:kern w:val="0"/>
                <w:sz w:val="24"/>
                <w:lang w:val="en-US"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4.2.2</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递交响应文件地点</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4.2.3</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是否退还响应文件</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kern w:val="0"/>
                <w:sz w:val="24"/>
              </w:rPr>
              <w:t>■否</w:t>
            </w:r>
          </w:p>
          <w:p>
            <w:pPr>
              <w:spacing w:line="400" w:lineRule="exact"/>
              <w:rPr>
                <w:rFonts w:hint="eastAsia" w:ascii="宋体" w:hAnsi="宋体" w:cs="宋体"/>
                <w:b/>
                <w:kern w:val="0"/>
                <w:sz w:val="24"/>
              </w:rPr>
            </w:pPr>
            <w:r>
              <w:rPr>
                <w:rFonts w:hint="eastAsia" w:ascii="宋体" w:hAnsi="宋体" w:cs="宋体"/>
                <w:b/>
                <w:kern w:val="0"/>
                <w:sz w:val="24"/>
              </w:rPr>
              <w:t xml:space="preserve">□是，退还安排：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5.1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谈判时间和地点</w:t>
            </w:r>
          </w:p>
        </w:tc>
        <w:tc>
          <w:tcPr>
            <w:tcW w:w="6339" w:type="dxa"/>
            <w:noWrap w:val="0"/>
            <w:vAlign w:val="center"/>
          </w:tcPr>
          <w:p>
            <w:pPr>
              <w:spacing w:line="400" w:lineRule="exact"/>
              <w:ind w:right="113"/>
              <w:rPr>
                <w:rFonts w:hint="eastAsia" w:ascii="宋体" w:hAnsi="宋体" w:eastAsia="宋体"/>
                <w:sz w:val="24"/>
                <w:lang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谈判顺序</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sz w:val="24"/>
              </w:rPr>
              <w:t>密封情况检查：供应商检查</w:t>
            </w:r>
          </w:p>
          <w:p>
            <w:pPr>
              <w:spacing w:line="400" w:lineRule="exact"/>
              <w:ind w:left="105" w:leftChars="50" w:right="113"/>
              <w:rPr>
                <w:rFonts w:hint="eastAsia" w:ascii="宋体" w:hAnsi="宋体"/>
                <w:sz w:val="24"/>
              </w:rPr>
            </w:pPr>
            <w:r>
              <w:rPr>
                <w:rFonts w:hint="eastAsia" w:ascii="宋体" w:hAnsi="宋体"/>
                <w:sz w:val="24"/>
              </w:rPr>
              <w:t>开标顺序：按谈判文件递交的先后顺序进行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人员到场</w:t>
            </w:r>
          </w:p>
        </w:tc>
        <w:tc>
          <w:tcPr>
            <w:tcW w:w="6339" w:type="dxa"/>
            <w:noWrap w:val="0"/>
            <w:vAlign w:val="center"/>
          </w:tcPr>
          <w:p>
            <w:pPr>
              <w:spacing w:line="400" w:lineRule="exact"/>
              <w:ind w:left="105" w:leftChars="50" w:right="113"/>
              <w:rPr>
                <w:rFonts w:hint="eastAsia" w:ascii="宋体" w:hAnsi="宋体" w:cs="宋体"/>
                <w:bCs/>
                <w:sz w:val="24"/>
              </w:rPr>
            </w:pPr>
            <w:r>
              <w:rPr>
                <w:rFonts w:hint="eastAsia" w:ascii="宋体" w:hAnsi="宋体"/>
                <w:b/>
                <w:bCs/>
                <w:sz w:val="24"/>
              </w:rPr>
              <w:t>1、开标时供应商法定代表人或其授权代理人应携带法定代表人身份证明书</w:t>
            </w:r>
            <w:r>
              <w:rPr>
                <w:rFonts w:hint="eastAsia" w:ascii="宋体" w:hAnsi="宋体"/>
                <w:b/>
                <w:bCs/>
                <w:sz w:val="24"/>
                <w:lang w:val="en-US" w:eastAsia="zh-CN"/>
              </w:rPr>
              <w:t>原件</w:t>
            </w:r>
            <w:r>
              <w:rPr>
                <w:rFonts w:hint="eastAsia" w:ascii="宋体" w:hAnsi="宋体"/>
                <w:b/>
                <w:bCs/>
                <w:sz w:val="24"/>
              </w:rPr>
              <w:t>或法定代表人授权委托书（单独提交一份）</w:t>
            </w:r>
            <w:r>
              <w:rPr>
                <w:rFonts w:hint="eastAsia" w:ascii="宋体" w:hAnsi="宋体"/>
                <w:b/>
                <w:bCs/>
                <w:sz w:val="24"/>
                <w:lang w:val="en-US" w:eastAsia="zh-CN"/>
              </w:rPr>
              <w:t>原件</w:t>
            </w:r>
            <w:r>
              <w:rPr>
                <w:rFonts w:hint="eastAsia" w:ascii="宋体" w:hAnsi="宋体"/>
                <w:b/>
                <w:bCs/>
                <w:sz w:val="24"/>
              </w:rPr>
              <w:t>及本人身份证原件签名报到参加谈判会。在递交响应文件的同时进行验证，请供应商在递交文件的时候准备好相关证件。</w:t>
            </w:r>
            <w:r>
              <w:rPr>
                <w:rFonts w:hint="eastAsia" w:ascii="宋体" w:hAnsi="宋体"/>
                <w:b/>
                <w:bCs/>
                <w:sz w:val="24"/>
                <w:lang w:val="en-US" w:eastAsia="zh-CN"/>
              </w:rPr>
              <w:t>未缴纳竞谈文件发售费和</w:t>
            </w:r>
            <w:r>
              <w:rPr>
                <w:rFonts w:hint="eastAsia" w:ascii="宋体" w:hAnsi="宋体"/>
                <w:b/>
                <w:bCs/>
                <w:sz w:val="24"/>
              </w:rPr>
              <w:t>未通过核验的，采购人拒绝接收其响应文件。开标时各供应商仅限法人或授权委托人进入开标室。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6.1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谈判小组的组建</w:t>
            </w:r>
          </w:p>
        </w:tc>
        <w:tc>
          <w:tcPr>
            <w:tcW w:w="6339" w:type="dxa"/>
            <w:noWrap w:val="0"/>
            <w:vAlign w:val="center"/>
          </w:tcPr>
          <w:p>
            <w:pPr>
              <w:spacing w:line="400" w:lineRule="exact"/>
              <w:ind w:firstLine="120" w:firstLineChars="50"/>
              <w:rPr>
                <w:rFonts w:hint="eastAsia" w:ascii="宋体" w:hAnsi="宋体" w:cs="宋体"/>
                <w:bCs/>
                <w:sz w:val="24"/>
              </w:rPr>
            </w:pPr>
            <w:r>
              <w:rPr>
                <w:rFonts w:hint="eastAsia" w:ascii="宋体" w:hAnsi="宋体" w:cs="宋体"/>
                <w:bCs/>
                <w:sz w:val="24"/>
              </w:rPr>
              <w:t>谈判小组构成：</w:t>
            </w:r>
            <w:permStart w:id="13" w:edGrp="everyone"/>
            <w:r>
              <w:rPr>
                <w:rFonts w:hint="eastAsia" w:ascii="宋体" w:hAnsi="宋体" w:cs="宋体"/>
                <w:bCs/>
                <w:sz w:val="24"/>
                <w:u w:val="single"/>
              </w:rPr>
              <w:t xml:space="preserve">3 </w:t>
            </w:r>
            <w:permEnd w:id="13"/>
            <w:r>
              <w:rPr>
                <w:rFonts w:hint="eastAsia" w:ascii="宋体" w:hAnsi="宋体" w:cs="宋体"/>
                <w:bCs/>
                <w:sz w:val="24"/>
              </w:rPr>
              <w:t>人及以上单数。</w:t>
            </w:r>
          </w:p>
          <w:p>
            <w:pPr>
              <w:spacing w:line="400" w:lineRule="exact"/>
              <w:ind w:left="105" w:leftChars="50" w:right="113"/>
              <w:rPr>
                <w:rFonts w:ascii="宋体" w:hAnsi="宋体"/>
                <w:sz w:val="24"/>
              </w:rPr>
            </w:pPr>
            <w:r>
              <w:rPr>
                <w:rFonts w:hint="eastAsia" w:ascii="宋体" w:hAnsi="宋体" w:cs="宋体"/>
                <w:bCs/>
                <w:sz w:val="24"/>
              </w:rPr>
              <w:t>谈判专家确定方式：</w:t>
            </w:r>
            <w:r>
              <w:rPr>
                <w:rFonts w:hint="eastAsia" w:ascii="宋体" w:hAnsi="宋体" w:cs="宋体"/>
                <w:bCs/>
                <w:sz w:val="24"/>
                <w:u w:val="single"/>
              </w:rPr>
              <w:t>由采购人依法组建</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7.1</w:t>
            </w:r>
          </w:p>
        </w:tc>
        <w:tc>
          <w:tcPr>
            <w:tcW w:w="2759"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付款方式</w:t>
            </w:r>
          </w:p>
        </w:tc>
        <w:tc>
          <w:tcPr>
            <w:tcW w:w="6339" w:type="dxa"/>
            <w:noWrap w:val="0"/>
            <w:vAlign w:val="center"/>
          </w:tcPr>
          <w:p>
            <w:pPr>
              <w:spacing w:line="400" w:lineRule="exact"/>
              <w:ind w:left="105" w:leftChars="50" w:right="113"/>
              <w:rPr>
                <w:rFonts w:hint="default" w:ascii="宋体" w:hAnsi="宋体" w:eastAsia="宋体" w:cs="宋体"/>
                <w:bCs/>
                <w:sz w:val="24"/>
                <w:lang w:val="en-US" w:eastAsia="zh-CN"/>
              </w:rPr>
            </w:pPr>
            <w:r>
              <w:rPr>
                <w:rFonts w:hint="default" w:ascii="宋体" w:hAnsi="宋体" w:eastAsia="宋体" w:cs="宋体"/>
                <w:bCs/>
                <w:sz w:val="24"/>
                <w:lang w:val="en-US" w:eastAsia="zh-CN"/>
              </w:rPr>
              <w:t>工程竣工验收合格后，付至合同价款的 80%，工程竣工审计结算后付至审计结算价款的 97%，余 3%待缺陷责任期满后一次性无息付清。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7.2</w:t>
            </w:r>
          </w:p>
        </w:tc>
        <w:tc>
          <w:tcPr>
            <w:tcW w:w="2759"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履约保证金</w:t>
            </w:r>
          </w:p>
        </w:tc>
        <w:tc>
          <w:tcPr>
            <w:tcW w:w="6339" w:type="dxa"/>
            <w:noWrap w:val="0"/>
            <w:vAlign w:val="center"/>
          </w:tcPr>
          <w:p>
            <w:pPr>
              <w:spacing w:line="400" w:lineRule="exact"/>
              <w:ind w:left="105" w:leftChars="50" w:right="113" w:rightChars="0"/>
              <w:rPr>
                <w:rFonts w:hint="eastAsia" w:ascii="宋体" w:hAnsi="宋体" w:cs="宋体"/>
                <w:color w:val="000000"/>
                <w:sz w:val="24"/>
                <w:lang w:val="en-US" w:eastAsia="zh-CN"/>
              </w:rPr>
            </w:pPr>
            <w:r>
              <w:rPr>
                <w:rFonts w:hint="eastAsia" w:ascii="宋体" w:hAnsi="宋体" w:cs="宋体"/>
                <w:color w:val="000000"/>
                <w:sz w:val="24"/>
                <w:lang w:val="en-US" w:eastAsia="zh-CN"/>
              </w:rPr>
              <w:t>履约保证金金额：成交总价款的2%。</w:t>
            </w:r>
          </w:p>
          <w:p>
            <w:pPr>
              <w:spacing w:line="400" w:lineRule="exact"/>
              <w:ind w:left="105" w:leftChars="50" w:right="113" w:rightChars="0"/>
              <w:rPr>
                <w:rFonts w:hint="eastAsia" w:ascii="宋体" w:hAnsi="宋体" w:cs="宋体"/>
                <w:color w:val="000000"/>
                <w:sz w:val="24"/>
                <w:lang w:val="en-US" w:eastAsia="zh-CN"/>
              </w:rPr>
            </w:pPr>
            <w:r>
              <w:rPr>
                <w:rFonts w:hint="eastAsia" w:ascii="宋体" w:hAnsi="宋体" w:cs="宋体"/>
                <w:color w:val="000000"/>
                <w:sz w:val="24"/>
                <w:lang w:val="en-US" w:eastAsia="zh-CN"/>
              </w:rPr>
              <w:t>履约保证金的形式：成交人自收到成交通知书之日起5个工作日内向指定账户（如有变更，请成交人需自行与招标人联系，以获得交纳履约担保的账户信息）缴纳履约保证金。否则，招标人有权取消其成交资格。</w:t>
            </w:r>
          </w:p>
          <w:p>
            <w:pPr>
              <w:spacing w:line="400" w:lineRule="exact"/>
              <w:ind w:left="105" w:leftChars="50" w:right="113" w:rightChars="0"/>
              <w:rPr>
                <w:rFonts w:hint="eastAsia" w:ascii="宋体" w:hAnsi="宋体" w:cs="宋体"/>
                <w:color w:val="000000"/>
                <w:sz w:val="24"/>
                <w:lang w:val="en-US" w:eastAsia="zh-CN"/>
              </w:rPr>
            </w:pPr>
            <w:r>
              <w:rPr>
                <w:rFonts w:hint="eastAsia" w:ascii="宋体" w:hAnsi="宋体" w:cs="宋体"/>
                <w:color w:val="000000"/>
                <w:sz w:val="24"/>
                <w:lang w:val="en-US" w:eastAsia="zh-CN"/>
              </w:rPr>
              <w:t>账户名称：徽商银行股份有限公司阜阳界首支行</w:t>
            </w:r>
          </w:p>
          <w:p>
            <w:pPr>
              <w:spacing w:line="400" w:lineRule="exact"/>
              <w:ind w:left="105" w:leftChars="50" w:right="113" w:rightChars="0"/>
              <w:rPr>
                <w:rFonts w:hint="eastAsia" w:ascii="宋体" w:hAnsi="宋体" w:eastAsia="宋体" w:cs="宋体"/>
                <w:bCs/>
                <w:sz w:val="24"/>
                <w:lang w:val="en-US" w:eastAsia="zh-CN"/>
              </w:rPr>
            </w:pPr>
            <w:r>
              <w:rPr>
                <w:rFonts w:hint="eastAsia" w:ascii="宋体" w:hAnsi="宋体" w:cs="宋体"/>
                <w:color w:val="000000"/>
                <w:sz w:val="24"/>
                <w:lang w:val="en-US" w:eastAsia="zh-CN"/>
              </w:rPr>
              <w:t>银行账号：2080901021000174598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rPr>
                <w:rFonts w:hint="eastAsia" w:ascii="宋体" w:hAnsi="宋体" w:cs="宋体"/>
                <w:bCs/>
                <w:sz w:val="24"/>
              </w:rPr>
            </w:pPr>
            <w:r>
              <w:rPr>
                <w:rFonts w:hint="eastAsia" w:ascii="宋体" w:hAnsi="宋体"/>
                <w:sz w:val="24"/>
              </w:rPr>
              <w:t xml:space="preserve">  8.需要补充的其他内容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ind w:firstLine="240" w:firstLineChars="100"/>
              <w:rPr>
                <w:rFonts w:hint="eastAsia" w:ascii="宋体" w:hAnsi="宋体" w:cs="宋体"/>
                <w:bCs/>
                <w:sz w:val="24"/>
              </w:rPr>
            </w:pPr>
            <w:r>
              <w:rPr>
                <w:rFonts w:hint="eastAsia" w:ascii="宋体" w:hAnsi="宋体"/>
                <w:sz w:val="24"/>
              </w:rPr>
              <w:t>8.1</w:t>
            </w:r>
          </w:p>
        </w:tc>
        <w:tc>
          <w:tcPr>
            <w:tcW w:w="2759" w:type="dxa"/>
            <w:noWrap w:val="0"/>
            <w:vAlign w:val="center"/>
          </w:tcPr>
          <w:p>
            <w:pPr>
              <w:spacing w:line="400" w:lineRule="exact"/>
              <w:ind w:left="105" w:leftChars="50" w:right="113"/>
              <w:jc w:val="center"/>
              <w:rPr>
                <w:rFonts w:hint="eastAsia" w:ascii="宋体" w:hAnsi="宋体"/>
                <w:sz w:val="24"/>
              </w:rPr>
            </w:pPr>
            <w:r>
              <w:rPr>
                <w:rFonts w:hint="eastAsia" w:ascii="宋体" w:hAnsi="宋体"/>
                <w:sz w:val="24"/>
              </w:rPr>
              <w:t>时间规定</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b/>
                <w:bCs/>
                <w:sz w:val="24"/>
              </w:rPr>
              <w:t>如无特别说明</w:t>
            </w:r>
            <w:r>
              <w:rPr>
                <w:rFonts w:hint="eastAsia" w:ascii="宋体" w:hAnsi="宋体"/>
                <w:sz w:val="24"/>
              </w:rPr>
              <w:t>，本竞争性谈判文件 “近3年” 所指范围为“自公告发布之日起向前追溯3年”， “近5年” 所指范围为“自公告发布之日起向前追溯5年”后文不再另行说明。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ind w:right="113"/>
              <w:rPr>
                <w:rFonts w:hint="eastAsia" w:ascii="宋体" w:hAnsi="宋体"/>
                <w:b/>
                <w:sz w:val="24"/>
                <w:u w:val="thick"/>
              </w:rPr>
            </w:pPr>
            <w:r>
              <w:rPr>
                <w:rFonts w:hint="eastAsia" w:ascii="宋体" w:hAnsi="宋体"/>
                <w:sz w:val="24"/>
              </w:rPr>
              <w:t xml:space="preserve">   9.最高响应上限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9.1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最高响应上限</w:t>
            </w:r>
          </w:p>
        </w:tc>
        <w:tc>
          <w:tcPr>
            <w:tcW w:w="6339" w:type="dxa"/>
            <w:noWrap w:val="0"/>
            <w:vAlign w:val="center"/>
          </w:tcPr>
          <w:p>
            <w:pPr>
              <w:spacing w:line="400" w:lineRule="exact"/>
              <w:rPr>
                <w:rFonts w:hint="eastAsia" w:ascii="宋体" w:hAnsi="宋体"/>
                <w:b/>
                <w:sz w:val="24"/>
                <w:highlight w:val="none"/>
              </w:rPr>
            </w:pPr>
            <w:r>
              <w:rPr>
                <w:rFonts w:hint="eastAsia" w:ascii="宋体" w:hAnsi="宋体"/>
                <w:b/>
                <w:sz w:val="24"/>
                <w:highlight w:val="none"/>
              </w:rPr>
              <w:t>最高响应上限为：</w:t>
            </w:r>
            <w:r>
              <w:rPr>
                <w:rFonts w:hint="eastAsia" w:ascii="宋体" w:hAnsi="宋体"/>
                <w:b/>
                <w:sz w:val="24"/>
                <w:highlight w:val="none"/>
                <w:lang w:val="en-US" w:eastAsia="zh-CN"/>
              </w:rPr>
              <w:t>290661.23元</w:t>
            </w:r>
            <w:bookmarkStart w:id="490" w:name="_GoBack"/>
            <w:bookmarkEnd w:id="490"/>
          </w:p>
          <w:p>
            <w:pPr>
              <w:spacing w:line="400" w:lineRule="exact"/>
              <w:rPr>
                <w:rFonts w:hint="eastAsia" w:ascii="宋体" w:hAnsi="宋体" w:eastAsia="宋体" w:cs="宋体"/>
                <w:bCs/>
                <w:sz w:val="24"/>
                <w:lang w:val="en-US" w:eastAsia="zh-CN"/>
              </w:rPr>
            </w:pPr>
            <w:r>
              <w:rPr>
                <w:rFonts w:hint="eastAsia" w:ascii="宋体" w:hAnsi="宋体"/>
                <w:b/>
                <w:sz w:val="24"/>
                <w:highlight w:val="none"/>
              </w:rPr>
              <w:t>响应报价高于或等于最高响应上限的响应文件，均按无效标处理。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10</w:t>
            </w:r>
          </w:p>
        </w:tc>
        <w:tc>
          <w:tcPr>
            <w:tcW w:w="9098" w:type="dxa"/>
            <w:gridSpan w:val="2"/>
            <w:noWrap w:val="0"/>
            <w:vAlign w:val="center"/>
          </w:tcPr>
          <w:p>
            <w:pPr>
              <w:spacing w:line="400" w:lineRule="exact"/>
              <w:rPr>
                <w:rFonts w:hint="eastAsia" w:ascii="宋体" w:hAnsi="宋体" w:cs="宋体"/>
                <w:bCs/>
                <w:kern w:val="0"/>
                <w:sz w:val="24"/>
                <w:u w:val="single"/>
              </w:rPr>
            </w:pPr>
            <w:r>
              <w:rPr>
                <w:rFonts w:hint="eastAsia" w:ascii="宋体" w:hAnsi="宋体"/>
                <w:sz w:val="24"/>
              </w:rPr>
              <w:t>竞争性谈判文件的澄清、修改将在</w:t>
            </w:r>
            <w:r>
              <w:rPr>
                <w:rFonts w:hint="eastAsia" w:ascii="宋体" w:hAnsi="宋体"/>
                <w:b/>
                <w:bCs/>
                <w:sz w:val="24"/>
                <w:lang w:eastAsia="zh-CN"/>
              </w:rPr>
              <w:t>《农业全程网》《界首市人民政府网》</w:t>
            </w:r>
            <w:r>
              <w:rPr>
                <w:rFonts w:hint="eastAsia" w:ascii="宋体" w:hAnsi="宋体" w:cs="宋体"/>
                <w:kern w:val="0"/>
                <w:sz w:val="28"/>
                <w:szCs w:val="28"/>
                <w:lang w:bidi="ar"/>
              </w:rPr>
              <w:t>上</w:t>
            </w:r>
            <w:r>
              <w:rPr>
                <w:rFonts w:hint="eastAsia" w:ascii="宋体" w:hAnsi="宋体"/>
                <w:sz w:val="24"/>
              </w:rPr>
              <w:t>发布。所有竞争性谈判文件的供应商自行在网上查询查看，无需以书面形式回复。采购代理机构将不再另行通知各供应商。供应商对竞争性谈判文件的澄清、修改及最低响应下限未能及时查询的，由此引起的一切责任均由供应商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w:t>
            </w:r>
          </w:p>
        </w:tc>
        <w:tc>
          <w:tcPr>
            <w:tcW w:w="9098" w:type="dxa"/>
            <w:gridSpan w:val="2"/>
            <w:noWrap w:val="0"/>
            <w:vAlign w:val="center"/>
          </w:tcPr>
          <w:p>
            <w:pPr>
              <w:spacing w:line="400" w:lineRule="exact"/>
              <w:rPr>
                <w:rFonts w:hint="eastAsia" w:ascii="宋体" w:hAnsi="宋体"/>
                <w:sz w:val="24"/>
              </w:rPr>
            </w:pPr>
            <w:r>
              <w:rPr>
                <w:rFonts w:hint="eastAsia" w:ascii="宋体" w:hAnsi="宋体" w:cs="宋体"/>
                <w:bCs/>
                <w:sz w:val="24"/>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w:t>
            </w:r>
          </w:p>
        </w:tc>
        <w:tc>
          <w:tcPr>
            <w:tcW w:w="9098" w:type="dxa"/>
            <w:gridSpan w:val="2"/>
            <w:noWrap w:val="0"/>
            <w:vAlign w:val="center"/>
          </w:tcPr>
          <w:p>
            <w:pPr>
              <w:spacing w:line="400" w:lineRule="exact"/>
              <w:rPr>
                <w:rFonts w:hint="eastAsia" w:ascii="宋体" w:hAnsi="宋体" w:cs="宋体"/>
                <w:bCs/>
                <w:kern w:val="0"/>
                <w:sz w:val="24"/>
              </w:rPr>
            </w:pPr>
            <w:r>
              <w:rPr>
                <w:rFonts w:hint="eastAsia" w:ascii="宋体" w:hAnsi="宋体"/>
                <w:sz w:val="24"/>
              </w:rPr>
              <w:t>施工保险：工程一切险、第三方责任险，费用包含在投标报价中，由</w:t>
            </w:r>
            <w:r>
              <w:rPr>
                <w:rFonts w:hint="eastAsia" w:ascii="宋体" w:hAnsi="宋体"/>
                <w:sz w:val="24"/>
                <w:lang w:val="en-US" w:eastAsia="zh-CN"/>
              </w:rPr>
              <w:t>供应商</w:t>
            </w:r>
            <w:r>
              <w:rPr>
                <w:rFonts w:hint="eastAsia" w:ascii="宋体" w:hAnsi="宋体"/>
                <w:sz w:val="24"/>
              </w:rPr>
              <w:t>自行办理。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w:t>
            </w:r>
          </w:p>
        </w:tc>
        <w:tc>
          <w:tcPr>
            <w:tcW w:w="9098" w:type="dxa"/>
            <w:gridSpan w:val="2"/>
            <w:noWrap w:val="0"/>
            <w:vAlign w:val="center"/>
          </w:tcPr>
          <w:p>
            <w:pPr>
              <w:pStyle w:val="88"/>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的响应文件内容存在非正常一致的；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的响应文件载明的项目管理班子成员出现同一人的；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的响应文件相互混装的；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的响应文件由同一单位或同一人编制的；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凡在安徽省内被各级招投标监督部门或行业主管部门处罚，列入不良记录且在处罚期内的。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递交两份或多份内容不同的响应文件，或在一份响应文件中对同一招标项目报有两个或多个报价，且未声明哪一个有效的。按竞争性谈判文件规定提交备选投标方案的除外。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响应文件中存在招标人不能接受的其它实质性条件。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480" w:firstLineChars="200"/>
              <w:rPr>
                <w:rFonts w:hint="eastAsia" w:ascii="宋体" w:hAnsi="宋体"/>
                <w:sz w:val="24"/>
              </w:rPr>
            </w:pPr>
            <w:r>
              <w:rPr>
                <w:rFonts w:hint="eastAsia" w:ascii="宋体" w:hAnsi="宋体"/>
                <w:sz w:val="24"/>
              </w:rPr>
              <w:t>(3) 人工费未按</w:t>
            </w:r>
            <w:r>
              <w:rPr>
                <w:rFonts w:hint="eastAsia" w:ascii="宋体" w:hAnsi="宋体"/>
                <w:sz w:val="24"/>
                <w:lang w:eastAsia="zh-CN"/>
              </w:rPr>
              <w:t>160.7</w:t>
            </w:r>
            <w:r>
              <w:rPr>
                <w:rFonts w:hint="eastAsia" w:ascii="宋体" w:hAnsi="宋体"/>
                <w:sz w:val="24"/>
              </w:rPr>
              <w:t>元/工日计价的。</w:t>
            </w:r>
          </w:p>
          <w:p>
            <w:pPr>
              <w:spacing w:line="360" w:lineRule="auto"/>
              <w:ind w:firstLine="360" w:firstLineChars="150"/>
              <w:rPr>
                <w:rFonts w:hint="eastAsia" w:ascii="宋体" w:hAnsi="宋体"/>
                <w:sz w:val="24"/>
              </w:rPr>
            </w:pPr>
            <w:r>
              <w:rPr>
                <w:rFonts w:hint="eastAsia" w:ascii="宋体" w:hAnsi="宋体"/>
                <w:sz w:val="24"/>
              </w:rPr>
              <w:t>（4）法律、法规规定的其它情形。</w:t>
            </w:r>
          </w:p>
        </w:tc>
      </w:tr>
    </w:tbl>
    <w:p>
      <w:pPr>
        <w:pStyle w:val="6"/>
        <w:spacing w:before="360" w:beforeLines="150" w:after="480" w:line="400" w:lineRule="exact"/>
        <w:rPr>
          <w:rFonts w:ascii="宋体" w:hAnsi="宋体"/>
          <w:sz w:val="31"/>
          <w:szCs w:val="21"/>
        </w:rPr>
      </w:pPr>
      <w:bookmarkStart w:id="56" w:name="_Toc422395127"/>
      <w:bookmarkStart w:id="57" w:name="_Toc29145203"/>
      <w:bookmarkStart w:id="58" w:name="_Toc395801945"/>
      <w:bookmarkStart w:id="59" w:name="_Toc416271913"/>
      <w:bookmarkStart w:id="60" w:name="_Toc416271384"/>
    </w:p>
    <w:p/>
    <w:p>
      <w:pPr>
        <w:pStyle w:val="2"/>
        <w:ind w:firstLine="480"/>
      </w:pPr>
    </w:p>
    <w:p>
      <w:pPr>
        <w:pStyle w:val="2"/>
        <w:ind w:firstLine="480"/>
      </w:pPr>
    </w:p>
    <w:p>
      <w:pPr>
        <w:pStyle w:val="2"/>
      </w:pPr>
    </w:p>
    <w:p>
      <w:pPr>
        <w:pStyle w:val="6"/>
        <w:spacing w:before="360" w:beforeLines="150" w:after="480" w:line="400" w:lineRule="exact"/>
        <w:ind w:firstLine="4046" w:firstLineChars="1300"/>
        <w:jc w:val="both"/>
        <w:rPr>
          <w:rFonts w:ascii="宋体"/>
          <w:sz w:val="31"/>
          <w:szCs w:val="21"/>
        </w:rPr>
      </w:pPr>
      <w:bookmarkStart w:id="61" w:name="_Toc28150"/>
      <w:bookmarkStart w:id="62" w:name="_Toc686"/>
      <w:r>
        <w:rPr>
          <w:rFonts w:ascii="宋体" w:hAnsi="宋体"/>
          <w:sz w:val="31"/>
          <w:szCs w:val="21"/>
        </w:rPr>
        <w:t xml:space="preserve">1. </w:t>
      </w:r>
      <w:r>
        <w:rPr>
          <w:rFonts w:hint="eastAsia" w:ascii="宋体" w:hAnsi="宋体"/>
          <w:sz w:val="31"/>
          <w:szCs w:val="21"/>
        </w:rPr>
        <w:t>总则</w:t>
      </w:r>
      <w:bookmarkEnd w:id="56"/>
      <w:bookmarkEnd w:id="57"/>
      <w:bookmarkEnd w:id="58"/>
      <w:bookmarkEnd w:id="59"/>
      <w:bookmarkEnd w:id="60"/>
      <w:bookmarkEnd w:id="61"/>
      <w:bookmarkEnd w:id="62"/>
    </w:p>
    <w:p>
      <w:pPr>
        <w:pStyle w:val="6"/>
        <w:spacing w:before="0" w:after="0" w:line="400" w:lineRule="exact"/>
        <w:rPr>
          <w:rFonts w:ascii="宋体"/>
          <w:sz w:val="24"/>
          <w:szCs w:val="24"/>
        </w:rPr>
      </w:pPr>
      <w:bookmarkStart w:id="63" w:name="_Toc395801946"/>
      <w:bookmarkStart w:id="64" w:name="_Toc21972"/>
      <w:bookmarkStart w:id="65" w:name="_Toc422395128"/>
      <w:bookmarkStart w:id="66" w:name="_Toc17388"/>
      <w:bookmarkStart w:id="67" w:name="_Toc416271385"/>
      <w:bookmarkStart w:id="68" w:name="_Toc29145204"/>
      <w:bookmarkStart w:id="69" w:name="_Toc416271914"/>
      <w:r>
        <w:rPr>
          <w:rFonts w:ascii="宋体" w:hAnsi="宋体"/>
          <w:sz w:val="24"/>
          <w:szCs w:val="24"/>
        </w:rPr>
        <w:t xml:space="preserve">1.1 </w:t>
      </w:r>
      <w:r>
        <w:rPr>
          <w:rFonts w:hint="eastAsia" w:ascii="宋体" w:hAnsi="宋体"/>
          <w:sz w:val="24"/>
          <w:szCs w:val="24"/>
        </w:rPr>
        <w:t>项目概况</w:t>
      </w:r>
      <w:bookmarkEnd w:id="63"/>
      <w:bookmarkEnd w:id="64"/>
      <w:bookmarkEnd w:id="65"/>
      <w:bookmarkEnd w:id="66"/>
      <w:bookmarkEnd w:id="67"/>
      <w:bookmarkEnd w:id="68"/>
      <w:bookmarkEnd w:id="69"/>
    </w:p>
    <w:p>
      <w:pPr>
        <w:spacing w:line="400" w:lineRule="exact"/>
        <w:ind w:firstLine="480" w:firstLineChars="200"/>
        <w:rPr>
          <w:rFonts w:ascii="宋体"/>
          <w:sz w:val="24"/>
        </w:rPr>
      </w:pPr>
      <w:r>
        <w:rPr>
          <w:rFonts w:ascii="宋体" w:hAnsi="宋体"/>
          <w:sz w:val="24"/>
        </w:rPr>
        <w:t>1.1.1</w:t>
      </w:r>
      <w:r>
        <w:rPr>
          <w:rFonts w:hint="eastAsia"/>
          <w:sz w:val="24"/>
        </w:rPr>
        <w:t>根据《中华人民共和国招标投标法》等有关法律、法规和规章的规定，本招标项目已具备招标条件，现对施工进行招标。</w:t>
      </w:r>
    </w:p>
    <w:p>
      <w:pPr>
        <w:spacing w:line="400" w:lineRule="exact"/>
        <w:ind w:firstLine="480" w:firstLineChars="200"/>
        <w:rPr>
          <w:rFonts w:ascii="宋体"/>
          <w:sz w:val="24"/>
        </w:rPr>
      </w:pPr>
      <w:r>
        <w:rPr>
          <w:rFonts w:ascii="宋体" w:hAnsi="宋体"/>
          <w:sz w:val="24"/>
        </w:rPr>
        <w:t xml:space="preserve">1.1.2 </w:t>
      </w:r>
      <w:r>
        <w:rPr>
          <w:rFonts w:hint="eastAsia" w:ascii="宋体" w:hAnsi="宋体"/>
          <w:sz w:val="24"/>
        </w:rPr>
        <w:t>本招标项目采购人：见供应商须知前附表。</w:t>
      </w:r>
    </w:p>
    <w:p>
      <w:pPr>
        <w:spacing w:line="400" w:lineRule="exact"/>
        <w:ind w:firstLine="480" w:firstLineChars="200"/>
        <w:rPr>
          <w:rFonts w:ascii="宋体"/>
          <w:sz w:val="24"/>
        </w:rPr>
      </w:pPr>
      <w:r>
        <w:rPr>
          <w:rFonts w:ascii="宋体" w:hAnsi="宋体"/>
          <w:sz w:val="24"/>
        </w:rPr>
        <w:t xml:space="preserve">1.1.3 </w:t>
      </w:r>
      <w:r>
        <w:rPr>
          <w:rFonts w:hint="eastAsia" w:ascii="宋体" w:hAnsi="宋体"/>
          <w:sz w:val="24"/>
        </w:rPr>
        <w:t>本项目招标机构：见供应商须知前附表。</w:t>
      </w:r>
    </w:p>
    <w:p>
      <w:pPr>
        <w:spacing w:line="400" w:lineRule="exact"/>
        <w:ind w:firstLine="480" w:firstLineChars="200"/>
        <w:rPr>
          <w:rFonts w:ascii="宋体"/>
          <w:sz w:val="24"/>
        </w:rPr>
      </w:pPr>
      <w:r>
        <w:rPr>
          <w:rFonts w:ascii="宋体" w:hAnsi="宋体"/>
          <w:sz w:val="24"/>
        </w:rPr>
        <w:t xml:space="preserve">1.1.4 </w:t>
      </w:r>
      <w:r>
        <w:rPr>
          <w:rFonts w:hint="eastAsia" w:ascii="宋体" w:hAnsi="宋体"/>
          <w:sz w:val="24"/>
        </w:rPr>
        <w:t>本招标项目名称：见供应商须知前附表。</w:t>
      </w:r>
    </w:p>
    <w:p>
      <w:pPr>
        <w:spacing w:line="400" w:lineRule="exact"/>
        <w:ind w:firstLine="480" w:firstLineChars="200"/>
        <w:rPr>
          <w:rFonts w:ascii="宋体"/>
          <w:sz w:val="24"/>
        </w:rPr>
      </w:pPr>
      <w:r>
        <w:rPr>
          <w:rFonts w:ascii="宋体" w:hAnsi="宋体"/>
          <w:sz w:val="24"/>
        </w:rPr>
        <w:t xml:space="preserve">1.1.5 </w:t>
      </w:r>
      <w:r>
        <w:rPr>
          <w:rFonts w:hint="eastAsia" w:ascii="宋体" w:hAnsi="宋体"/>
          <w:sz w:val="24"/>
        </w:rPr>
        <w:t>本项目建设地点：见供应商须知前附表。</w:t>
      </w:r>
    </w:p>
    <w:p>
      <w:pPr>
        <w:pStyle w:val="6"/>
        <w:spacing w:before="0" w:after="0" w:line="400" w:lineRule="exact"/>
        <w:rPr>
          <w:rFonts w:ascii="宋体"/>
          <w:sz w:val="24"/>
          <w:szCs w:val="24"/>
        </w:rPr>
      </w:pPr>
      <w:bookmarkStart w:id="70" w:name="_Toc422395129"/>
      <w:bookmarkStart w:id="71" w:name="_Toc416271915"/>
      <w:bookmarkStart w:id="72" w:name="_Toc29145205"/>
      <w:bookmarkStart w:id="73" w:name="_Toc12845"/>
      <w:bookmarkStart w:id="74" w:name="_Toc416271386"/>
      <w:bookmarkStart w:id="75" w:name="_Toc395801947"/>
      <w:bookmarkStart w:id="76" w:name="_Toc269"/>
      <w:r>
        <w:rPr>
          <w:rFonts w:ascii="宋体" w:hAnsi="宋体"/>
          <w:sz w:val="24"/>
          <w:szCs w:val="24"/>
        </w:rPr>
        <w:t xml:space="preserve">1.2 </w:t>
      </w:r>
      <w:r>
        <w:rPr>
          <w:rFonts w:hint="eastAsia" w:ascii="宋体" w:hAnsi="宋体"/>
          <w:sz w:val="24"/>
          <w:szCs w:val="24"/>
        </w:rPr>
        <w:t>资金来源和落实情况</w:t>
      </w:r>
      <w:bookmarkEnd w:id="70"/>
      <w:bookmarkEnd w:id="71"/>
      <w:bookmarkEnd w:id="72"/>
      <w:bookmarkEnd w:id="73"/>
      <w:bookmarkEnd w:id="74"/>
      <w:bookmarkEnd w:id="75"/>
      <w:bookmarkEnd w:id="76"/>
    </w:p>
    <w:p>
      <w:pPr>
        <w:spacing w:line="400" w:lineRule="exact"/>
        <w:ind w:firstLine="480" w:firstLineChars="200"/>
        <w:rPr>
          <w:rFonts w:ascii="宋体"/>
          <w:sz w:val="24"/>
        </w:rPr>
      </w:pPr>
      <w:r>
        <w:rPr>
          <w:rFonts w:ascii="宋体" w:hAnsi="宋体"/>
          <w:sz w:val="24"/>
        </w:rPr>
        <w:t xml:space="preserve">1.2.1 </w:t>
      </w:r>
      <w:r>
        <w:rPr>
          <w:rFonts w:hint="eastAsia" w:ascii="宋体" w:hAnsi="宋体"/>
          <w:sz w:val="24"/>
        </w:rPr>
        <w:t>本招标项目的资金来源：见供应商须知前附表。</w:t>
      </w:r>
    </w:p>
    <w:p>
      <w:pPr>
        <w:spacing w:line="400" w:lineRule="exact"/>
        <w:ind w:firstLine="480" w:firstLineChars="200"/>
        <w:rPr>
          <w:rFonts w:ascii="宋体"/>
          <w:sz w:val="24"/>
        </w:rPr>
      </w:pPr>
      <w:r>
        <w:rPr>
          <w:rFonts w:ascii="宋体" w:hAnsi="宋体"/>
          <w:sz w:val="24"/>
        </w:rPr>
        <w:t xml:space="preserve">1.2.2 </w:t>
      </w:r>
      <w:r>
        <w:rPr>
          <w:rFonts w:hint="eastAsia" w:ascii="宋体" w:hAnsi="宋体"/>
          <w:sz w:val="24"/>
        </w:rPr>
        <w:t>本招标项目的资金落实情况：见供应商须知前附表。</w:t>
      </w:r>
    </w:p>
    <w:p>
      <w:pPr>
        <w:pStyle w:val="6"/>
        <w:spacing w:before="0" w:after="0" w:line="400" w:lineRule="exact"/>
        <w:rPr>
          <w:rFonts w:ascii="宋体"/>
          <w:sz w:val="24"/>
          <w:szCs w:val="24"/>
        </w:rPr>
      </w:pPr>
      <w:bookmarkStart w:id="77" w:name="_Toc416271916"/>
      <w:bookmarkStart w:id="78" w:name="_Toc395801948"/>
      <w:bookmarkStart w:id="79" w:name="_Toc13974"/>
      <w:bookmarkStart w:id="80" w:name="_Toc28777"/>
      <w:bookmarkStart w:id="81" w:name="_Toc422395130"/>
      <w:bookmarkStart w:id="82" w:name="_Toc29145206"/>
      <w:bookmarkStart w:id="83" w:name="_Toc416271387"/>
      <w:r>
        <w:rPr>
          <w:rFonts w:ascii="宋体" w:hAnsi="宋体"/>
          <w:sz w:val="24"/>
          <w:szCs w:val="24"/>
        </w:rPr>
        <w:t xml:space="preserve">1.3 </w:t>
      </w:r>
      <w:r>
        <w:rPr>
          <w:rFonts w:hint="eastAsia" w:ascii="宋体" w:hAnsi="宋体"/>
          <w:sz w:val="24"/>
          <w:szCs w:val="24"/>
        </w:rPr>
        <w:t>采购范围、计划工期和质量要求</w:t>
      </w:r>
      <w:bookmarkEnd w:id="77"/>
      <w:bookmarkEnd w:id="78"/>
      <w:bookmarkEnd w:id="79"/>
      <w:bookmarkEnd w:id="80"/>
      <w:bookmarkEnd w:id="81"/>
      <w:bookmarkEnd w:id="82"/>
      <w:bookmarkEnd w:id="83"/>
    </w:p>
    <w:p>
      <w:pPr>
        <w:spacing w:line="400" w:lineRule="exact"/>
        <w:ind w:firstLine="480" w:firstLineChars="200"/>
        <w:rPr>
          <w:rFonts w:ascii="宋体"/>
          <w:sz w:val="24"/>
        </w:rPr>
      </w:pPr>
      <w:r>
        <w:rPr>
          <w:rFonts w:ascii="宋体" w:hAnsi="宋体"/>
          <w:sz w:val="24"/>
        </w:rPr>
        <w:t xml:space="preserve">1.3.1 </w:t>
      </w:r>
      <w:r>
        <w:rPr>
          <w:rFonts w:hint="eastAsia" w:ascii="宋体" w:hAnsi="宋体"/>
          <w:sz w:val="24"/>
        </w:rPr>
        <w:t>本次采购范围：见供应商须知前附表。</w:t>
      </w:r>
    </w:p>
    <w:p>
      <w:pPr>
        <w:spacing w:line="400" w:lineRule="exact"/>
        <w:ind w:firstLine="480" w:firstLineChars="200"/>
        <w:rPr>
          <w:rFonts w:hint="eastAsia" w:ascii="宋体" w:hAnsi="宋体"/>
          <w:sz w:val="24"/>
        </w:rPr>
      </w:pPr>
      <w:r>
        <w:rPr>
          <w:rFonts w:ascii="宋体" w:hAnsi="宋体"/>
          <w:sz w:val="24"/>
        </w:rPr>
        <w:t>1.3.2</w:t>
      </w:r>
      <w:r>
        <w:rPr>
          <w:rFonts w:hint="eastAsia" w:ascii="宋体" w:hAnsi="宋体" w:cs="宋体"/>
          <w:kern w:val="0"/>
          <w:sz w:val="24"/>
        </w:rPr>
        <w:t>建设规模</w:t>
      </w:r>
      <w:r>
        <w:rPr>
          <w:rFonts w:hint="eastAsia" w:ascii="宋体" w:hAnsi="宋体"/>
          <w:sz w:val="24"/>
        </w:rPr>
        <w:t>：见供应商须知前附表。</w:t>
      </w:r>
    </w:p>
    <w:p>
      <w:pPr>
        <w:spacing w:line="400" w:lineRule="exact"/>
        <w:ind w:firstLine="480" w:firstLineChars="200"/>
        <w:rPr>
          <w:rFonts w:hint="eastAsia" w:ascii="宋体" w:hAnsi="宋体"/>
          <w:sz w:val="24"/>
        </w:rPr>
      </w:pPr>
      <w:r>
        <w:rPr>
          <w:rFonts w:ascii="宋体" w:hAnsi="宋体"/>
          <w:sz w:val="24"/>
        </w:rPr>
        <w:t xml:space="preserve">1.3.3 </w:t>
      </w:r>
      <w:r>
        <w:rPr>
          <w:rFonts w:hint="eastAsia" w:ascii="宋体" w:hAnsi="宋体"/>
          <w:sz w:val="24"/>
        </w:rPr>
        <w:t>质量要求：见供应商须知前附表。</w:t>
      </w:r>
    </w:p>
    <w:p>
      <w:pPr>
        <w:pStyle w:val="6"/>
        <w:spacing w:before="0" w:after="0" w:line="400" w:lineRule="exact"/>
        <w:rPr>
          <w:rFonts w:ascii="宋体"/>
          <w:sz w:val="24"/>
          <w:szCs w:val="24"/>
        </w:rPr>
      </w:pPr>
      <w:bookmarkStart w:id="84" w:name="_Toc416271388"/>
      <w:bookmarkStart w:id="85" w:name="_Toc4433"/>
      <w:bookmarkStart w:id="86" w:name="_Toc422395131"/>
      <w:bookmarkStart w:id="87" w:name="_Toc32234"/>
      <w:bookmarkStart w:id="88" w:name="_Toc29145207"/>
      <w:bookmarkStart w:id="89" w:name="_Toc416271917"/>
      <w:bookmarkStart w:id="90" w:name="_Toc395801949"/>
      <w:r>
        <w:rPr>
          <w:rFonts w:ascii="宋体" w:hAnsi="宋体"/>
          <w:sz w:val="24"/>
          <w:szCs w:val="24"/>
        </w:rPr>
        <w:t xml:space="preserve">1.4 </w:t>
      </w:r>
      <w:r>
        <w:rPr>
          <w:rFonts w:hint="eastAsia" w:ascii="宋体" w:hAnsi="宋体"/>
          <w:sz w:val="24"/>
          <w:szCs w:val="24"/>
        </w:rPr>
        <w:t>供应商资格要求</w:t>
      </w:r>
      <w:bookmarkEnd w:id="84"/>
      <w:bookmarkEnd w:id="85"/>
      <w:bookmarkEnd w:id="86"/>
      <w:bookmarkEnd w:id="87"/>
      <w:bookmarkEnd w:id="88"/>
      <w:bookmarkEnd w:id="89"/>
      <w:bookmarkEnd w:id="90"/>
    </w:p>
    <w:p>
      <w:pPr>
        <w:spacing w:line="400" w:lineRule="exact"/>
        <w:ind w:firstLine="480" w:firstLineChars="200"/>
        <w:outlineLvl w:val="3"/>
        <w:rPr>
          <w:rFonts w:hint="eastAsia" w:ascii="宋体" w:hAnsi="宋体" w:cs="宋体"/>
          <w:bCs/>
          <w:sz w:val="24"/>
        </w:rPr>
      </w:pPr>
      <w:bookmarkStart w:id="91" w:name="_Toc13749"/>
      <w:r>
        <w:rPr>
          <w:rFonts w:hint="eastAsia" w:ascii="宋体" w:hAnsi="宋体" w:cs="宋体"/>
          <w:bCs/>
          <w:sz w:val="24"/>
        </w:rPr>
        <w:t>1.4.1供应商应具备承担本项目施工的资质条件、能力和信誉。</w:t>
      </w:r>
      <w:bookmarkEnd w:id="91"/>
    </w:p>
    <w:p>
      <w:pPr>
        <w:spacing w:line="400" w:lineRule="exact"/>
        <w:ind w:firstLine="480" w:firstLineChars="200"/>
        <w:outlineLvl w:val="3"/>
        <w:rPr>
          <w:rFonts w:hint="eastAsia" w:ascii="宋体" w:hAnsi="宋体" w:cs="宋体"/>
          <w:bCs/>
          <w:sz w:val="24"/>
        </w:rPr>
      </w:pPr>
      <w:bookmarkStart w:id="92" w:name="_Toc23566"/>
      <w:r>
        <w:rPr>
          <w:rFonts w:hint="eastAsia" w:ascii="宋体" w:hAnsi="宋体" w:cs="宋体"/>
          <w:bCs/>
          <w:sz w:val="24"/>
        </w:rPr>
        <w:t>（1）资质条件：见供应商须知前附表；</w:t>
      </w:r>
      <w:bookmarkEnd w:id="92"/>
    </w:p>
    <w:p>
      <w:pPr>
        <w:spacing w:line="400" w:lineRule="exact"/>
        <w:ind w:firstLine="480" w:firstLineChars="200"/>
        <w:outlineLvl w:val="3"/>
        <w:rPr>
          <w:rFonts w:hint="eastAsia" w:ascii="宋体" w:hAnsi="宋体" w:cs="宋体"/>
          <w:bCs/>
          <w:sz w:val="24"/>
        </w:rPr>
      </w:pPr>
      <w:bookmarkStart w:id="93" w:name="_Toc541"/>
      <w:r>
        <w:rPr>
          <w:rFonts w:hint="eastAsia" w:ascii="宋体" w:hAnsi="宋体" w:cs="宋体"/>
          <w:bCs/>
          <w:sz w:val="24"/>
        </w:rPr>
        <w:t>（2）信誉要求：见供应商须知前附表;</w:t>
      </w:r>
      <w:bookmarkEnd w:id="93"/>
    </w:p>
    <w:p>
      <w:pPr>
        <w:spacing w:line="400" w:lineRule="exact"/>
        <w:ind w:firstLine="480" w:firstLineChars="200"/>
        <w:outlineLvl w:val="3"/>
        <w:rPr>
          <w:rFonts w:hint="eastAsia" w:ascii="宋体" w:hAnsi="宋体" w:cs="宋体"/>
          <w:bCs/>
          <w:sz w:val="24"/>
        </w:rPr>
      </w:pPr>
      <w:bookmarkStart w:id="94" w:name="_Toc30477"/>
      <w:r>
        <w:rPr>
          <w:rFonts w:hint="eastAsia" w:ascii="宋体" w:hAnsi="宋体" w:cs="宋体"/>
          <w:bCs/>
          <w:sz w:val="24"/>
        </w:rPr>
        <w:t>（3）其他要求：见供应商须知前附表。</w:t>
      </w:r>
      <w:bookmarkEnd w:id="94"/>
    </w:p>
    <w:p>
      <w:pPr>
        <w:spacing w:line="400" w:lineRule="exact"/>
        <w:ind w:firstLine="480" w:firstLineChars="200"/>
        <w:outlineLvl w:val="3"/>
        <w:rPr>
          <w:rFonts w:hint="eastAsia" w:ascii="宋体" w:hAnsi="宋体" w:cs="宋体"/>
          <w:bCs/>
          <w:sz w:val="24"/>
        </w:rPr>
      </w:pPr>
      <w:bookmarkStart w:id="95" w:name="_Toc14998"/>
      <w:r>
        <w:rPr>
          <w:rFonts w:hint="eastAsia" w:ascii="宋体" w:hAnsi="宋体" w:cs="宋体"/>
          <w:bCs/>
          <w:sz w:val="24"/>
        </w:rPr>
        <w:t>1.4.2 供应商须知前附表规定接受联合体投标的，除应符合本章第1.4.1项和供应商须知前附表的要求外，还应遵守以下规定：</w:t>
      </w:r>
      <w:bookmarkEnd w:id="95"/>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6" w:name="_Toc32677"/>
      <w:r>
        <w:rPr>
          <w:rFonts w:hint="eastAsia" w:ascii="宋体" w:hAnsi="宋体" w:cs="宋体"/>
          <w:bCs/>
          <w:sz w:val="24"/>
        </w:rPr>
        <w:t>（1）联合体各方应按竞争性谈判文件提供的格式签订联合体协议书，明确联合体牵头人和各方权利义务；</w:t>
      </w:r>
      <w:bookmarkEnd w:id="96"/>
    </w:p>
    <w:p>
      <w:pPr>
        <w:spacing w:line="400" w:lineRule="exact"/>
        <w:ind w:firstLine="360" w:firstLineChars="150"/>
        <w:outlineLvl w:val="3"/>
        <w:rPr>
          <w:rFonts w:hint="eastAsia" w:ascii="宋体" w:hAnsi="宋体" w:cs="宋体"/>
          <w:bCs/>
          <w:sz w:val="24"/>
        </w:rPr>
      </w:pPr>
      <w:bookmarkStart w:id="97" w:name="_Toc28009"/>
      <w:r>
        <w:rPr>
          <w:rFonts w:hint="eastAsia" w:ascii="宋体" w:hAnsi="宋体" w:cs="宋体"/>
          <w:bCs/>
          <w:sz w:val="24"/>
        </w:rPr>
        <w:t>（2）由同一专业的单位组成的联合体，按照资质等级较低的单位确定资质等级；</w:t>
      </w:r>
      <w:bookmarkEnd w:id="97"/>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8" w:name="_Toc27001"/>
      <w:r>
        <w:rPr>
          <w:rFonts w:hint="eastAsia" w:ascii="宋体" w:hAnsi="宋体" w:cs="宋体"/>
          <w:bCs/>
          <w:sz w:val="24"/>
        </w:rPr>
        <w:t>（3）联合体各方不得再以自己名义单独或参加其他联合体在同一项目中投标。</w:t>
      </w:r>
      <w:bookmarkEnd w:id="98"/>
    </w:p>
    <w:p>
      <w:pPr>
        <w:spacing w:line="400" w:lineRule="exact"/>
        <w:ind w:firstLine="480" w:firstLineChars="200"/>
        <w:outlineLvl w:val="3"/>
        <w:rPr>
          <w:rFonts w:hint="eastAsia" w:ascii="宋体" w:hAnsi="宋体" w:cs="宋体"/>
          <w:bCs/>
          <w:sz w:val="24"/>
        </w:rPr>
      </w:pPr>
      <w:bookmarkStart w:id="99" w:name="_Toc28837"/>
      <w:r>
        <w:rPr>
          <w:rFonts w:hint="eastAsia" w:ascii="宋体" w:hAnsi="宋体" w:cs="宋体"/>
          <w:bCs/>
          <w:sz w:val="24"/>
        </w:rPr>
        <w:t>1.4.3供应商不得存在下列情形之一：</w:t>
      </w:r>
      <w:bookmarkEnd w:id="99"/>
    </w:p>
    <w:p>
      <w:pPr>
        <w:spacing w:line="400" w:lineRule="exact"/>
        <w:ind w:firstLine="360" w:firstLineChars="150"/>
        <w:outlineLvl w:val="3"/>
        <w:rPr>
          <w:rFonts w:hint="eastAsia" w:ascii="宋体" w:hAnsi="宋体" w:cs="宋体"/>
          <w:bCs/>
          <w:sz w:val="24"/>
        </w:rPr>
      </w:pPr>
      <w:bookmarkStart w:id="100" w:name="_Toc18110"/>
      <w:r>
        <w:rPr>
          <w:rFonts w:hint="eastAsia" w:ascii="宋体" w:hAnsi="宋体" w:cs="宋体"/>
          <w:bCs/>
          <w:sz w:val="24"/>
        </w:rPr>
        <w:t>（1）为采购人不具有独立法人资格的附属机构（单位）；</w:t>
      </w:r>
      <w:bookmarkEnd w:id="100"/>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1" w:name="_Toc10379"/>
      <w:r>
        <w:rPr>
          <w:rFonts w:hint="eastAsia" w:ascii="宋体" w:hAnsi="宋体" w:cs="宋体"/>
          <w:bCs/>
          <w:sz w:val="24"/>
        </w:rPr>
        <w:t>（2）为本项目前期准备提供设计或咨询服务的，但设计施工总承包的除外；</w:t>
      </w:r>
      <w:bookmarkEnd w:id="101"/>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2" w:name="_Toc8712"/>
      <w:r>
        <w:rPr>
          <w:rFonts w:hint="eastAsia" w:ascii="宋体" w:hAnsi="宋体" w:cs="宋体"/>
          <w:bCs/>
          <w:sz w:val="24"/>
        </w:rPr>
        <w:t>（3）为本项目的监理人；</w:t>
      </w:r>
      <w:bookmarkEnd w:id="102"/>
    </w:p>
    <w:p>
      <w:pPr>
        <w:spacing w:line="400" w:lineRule="exact"/>
        <w:ind w:firstLine="360" w:firstLineChars="150"/>
        <w:outlineLvl w:val="3"/>
        <w:rPr>
          <w:rFonts w:hint="eastAsia" w:ascii="宋体" w:hAnsi="宋体" w:cs="宋体"/>
          <w:bCs/>
          <w:sz w:val="24"/>
        </w:rPr>
      </w:pPr>
      <w:bookmarkStart w:id="103" w:name="_Toc14163"/>
      <w:r>
        <w:rPr>
          <w:rFonts w:hint="eastAsia" w:ascii="宋体" w:hAnsi="宋体" w:cs="宋体"/>
          <w:bCs/>
          <w:sz w:val="24"/>
        </w:rPr>
        <w:t>（4）为本项目的代建人；</w:t>
      </w:r>
      <w:bookmarkEnd w:id="103"/>
      <w:r>
        <w:rPr>
          <w:rFonts w:hint="eastAsia" w:ascii="宋体" w:hAnsi="宋体" w:cs="宋体"/>
          <w:bCs/>
          <w:sz w:val="24"/>
        </w:rPr>
        <w:t xml:space="preserve"> </w:t>
      </w:r>
    </w:p>
    <w:p>
      <w:pPr>
        <w:spacing w:line="400" w:lineRule="exact"/>
        <w:outlineLvl w:val="3"/>
        <w:rPr>
          <w:rFonts w:hint="eastAsia" w:ascii="宋体" w:hAnsi="宋体" w:cs="宋体"/>
          <w:bCs/>
          <w:sz w:val="24"/>
        </w:rPr>
      </w:pPr>
      <w:r>
        <w:rPr>
          <w:rFonts w:hint="eastAsia" w:ascii="宋体" w:hAnsi="宋体" w:cs="宋体"/>
          <w:bCs/>
          <w:sz w:val="24"/>
        </w:rPr>
        <w:t xml:space="preserve">    </w:t>
      </w:r>
      <w:bookmarkStart w:id="104" w:name="_Toc5854"/>
      <w:r>
        <w:rPr>
          <w:rFonts w:hint="eastAsia" w:ascii="宋体" w:hAnsi="宋体" w:cs="宋体"/>
          <w:bCs/>
          <w:sz w:val="24"/>
        </w:rPr>
        <w:t>（5）为本项目提供招标代理服务的；</w:t>
      </w:r>
      <w:bookmarkEnd w:id="104"/>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5" w:name="_Toc27627"/>
      <w:r>
        <w:rPr>
          <w:rFonts w:hint="eastAsia" w:ascii="宋体" w:hAnsi="宋体" w:cs="宋体"/>
          <w:bCs/>
          <w:sz w:val="24"/>
        </w:rPr>
        <w:t>（6）与本项目的监理人或代建人或采购代理机构同为一个法定代表人的；</w:t>
      </w:r>
      <w:bookmarkEnd w:id="105"/>
    </w:p>
    <w:p>
      <w:pPr>
        <w:spacing w:line="400" w:lineRule="exact"/>
        <w:ind w:firstLine="480" w:firstLineChars="200"/>
        <w:outlineLvl w:val="3"/>
        <w:rPr>
          <w:rFonts w:hint="eastAsia" w:ascii="宋体" w:hAnsi="宋体" w:cs="宋体"/>
          <w:bCs/>
          <w:sz w:val="24"/>
        </w:rPr>
      </w:pPr>
      <w:bookmarkStart w:id="106" w:name="_Toc23533"/>
      <w:r>
        <w:rPr>
          <w:rFonts w:hint="eastAsia" w:ascii="宋体" w:hAnsi="宋体" w:cs="宋体"/>
          <w:bCs/>
          <w:sz w:val="24"/>
        </w:rPr>
        <w:t>（7）与本项目的监理人或代建人或采购代理机构相互控股或参股的；</w:t>
      </w:r>
      <w:bookmarkEnd w:id="106"/>
    </w:p>
    <w:p>
      <w:pPr>
        <w:spacing w:line="400" w:lineRule="exact"/>
        <w:ind w:firstLine="480" w:firstLineChars="200"/>
        <w:outlineLvl w:val="3"/>
        <w:rPr>
          <w:rFonts w:hint="eastAsia" w:ascii="宋体" w:hAnsi="宋体" w:cs="宋体"/>
          <w:bCs/>
          <w:sz w:val="24"/>
        </w:rPr>
      </w:pPr>
      <w:bookmarkStart w:id="107" w:name="_Toc8154"/>
      <w:r>
        <w:rPr>
          <w:rFonts w:hint="eastAsia" w:ascii="宋体" w:hAnsi="宋体" w:cs="宋体"/>
          <w:bCs/>
          <w:sz w:val="24"/>
        </w:rPr>
        <w:t>（8）与本项目的监理人或代建人或采购代理机构相互任职或工作的；</w:t>
      </w:r>
      <w:bookmarkEnd w:id="107"/>
    </w:p>
    <w:p>
      <w:pPr>
        <w:spacing w:line="400" w:lineRule="exact"/>
        <w:ind w:firstLine="480" w:firstLineChars="200"/>
        <w:outlineLvl w:val="3"/>
        <w:rPr>
          <w:rFonts w:hint="eastAsia" w:ascii="宋体" w:hAnsi="宋体" w:cs="宋体"/>
          <w:bCs/>
          <w:sz w:val="24"/>
        </w:rPr>
      </w:pPr>
      <w:bookmarkStart w:id="108" w:name="_Toc13290"/>
      <w:r>
        <w:rPr>
          <w:rFonts w:hint="eastAsia" w:ascii="宋体" w:hAnsi="宋体" w:cs="宋体"/>
          <w:bCs/>
          <w:sz w:val="24"/>
        </w:rPr>
        <w:t>（9）被责令停业的；</w:t>
      </w:r>
      <w:bookmarkEnd w:id="108"/>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9" w:name="_Toc17701"/>
      <w:r>
        <w:rPr>
          <w:rFonts w:hint="eastAsia" w:ascii="宋体" w:hAnsi="宋体" w:cs="宋体"/>
          <w:bCs/>
          <w:sz w:val="24"/>
        </w:rPr>
        <w:t>（10）</w:t>
      </w:r>
      <w:bookmarkEnd w:id="109"/>
      <w:r>
        <w:rPr>
          <w:rFonts w:hint="eastAsia" w:ascii="宋体" w:hAnsi="宋体" w:cs="宋体"/>
          <w:bCs/>
          <w:sz w:val="24"/>
        </w:rPr>
        <w:t xml:space="preserve">被阜阳市行政主管部门或监督部门暂停或取消投标资格的； </w:t>
      </w:r>
    </w:p>
    <w:p>
      <w:pPr>
        <w:spacing w:line="400" w:lineRule="exact"/>
        <w:ind w:firstLine="480" w:firstLineChars="200"/>
        <w:outlineLvl w:val="3"/>
        <w:rPr>
          <w:rFonts w:hint="eastAsia" w:ascii="宋体" w:hAnsi="宋体" w:cs="宋体"/>
          <w:bCs/>
          <w:sz w:val="24"/>
        </w:rPr>
      </w:pPr>
      <w:bookmarkStart w:id="110" w:name="_Toc8798"/>
      <w:r>
        <w:rPr>
          <w:rFonts w:hint="eastAsia" w:ascii="宋体" w:hAnsi="宋体" w:cs="宋体"/>
          <w:bCs/>
          <w:sz w:val="24"/>
        </w:rPr>
        <w:t>（11）财产被接管或冻结的；</w:t>
      </w:r>
      <w:bookmarkEnd w:id="110"/>
    </w:p>
    <w:p>
      <w:pPr>
        <w:spacing w:line="400" w:lineRule="exact"/>
        <w:ind w:firstLine="480" w:firstLineChars="200"/>
        <w:outlineLvl w:val="3"/>
        <w:rPr>
          <w:rFonts w:hint="eastAsia" w:ascii="宋体" w:hAnsi="宋体" w:cs="宋体"/>
          <w:bCs/>
          <w:sz w:val="24"/>
        </w:rPr>
      </w:pPr>
      <w:bookmarkStart w:id="111" w:name="_Toc11364"/>
      <w:r>
        <w:rPr>
          <w:rFonts w:hint="eastAsia" w:ascii="宋体" w:hAnsi="宋体" w:cs="宋体"/>
          <w:bCs/>
          <w:sz w:val="24"/>
        </w:rPr>
        <w:t>（12）在最近三年内有骗取中标或严重违约或重大工程质量问题的。</w:t>
      </w:r>
      <w:bookmarkEnd w:id="111"/>
    </w:p>
    <w:p>
      <w:pPr>
        <w:pStyle w:val="6"/>
        <w:spacing w:before="0" w:after="0" w:line="400" w:lineRule="exact"/>
        <w:rPr>
          <w:rFonts w:ascii="宋体"/>
          <w:sz w:val="24"/>
          <w:szCs w:val="24"/>
        </w:rPr>
      </w:pPr>
      <w:bookmarkStart w:id="112" w:name="_Toc29145208"/>
      <w:bookmarkStart w:id="113" w:name="_Toc395801950"/>
      <w:bookmarkStart w:id="114" w:name="_Toc416271389"/>
      <w:bookmarkStart w:id="115" w:name="_Toc422395132"/>
      <w:bookmarkStart w:id="116" w:name="_Toc4927"/>
      <w:bookmarkStart w:id="117" w:name="_Toc416271918"/>
      <w:bookmarkStart w:id="118" w:name="_Toc27727"/>
      <w:r>
        <w:rPr>
          <w:rFonts w:ascii="宋体" w:hAnsi="宋体"/>
          <w:sz w:val="24"/>
          <w:szCs w:val="24"/>
        </w:rPr>
        <w:t xml:space="preserve">1.5 </w:t>
      </w:r>
      <w:r>
        <w:rPr>
          <w:rFonts w:hint="eastAsia" w:ascii="宋体" w:hAnsi="宋体"/>
          <w:sz w:val="24"/>
          <w:szCs w:val="24"/>
        </w:rPr>
        <w:t>费用承担</w:t>
      </w:r>
      <w:bookmarkEnd w:id="112"/>
      <w:bookmarkEnd w:id="113"/>
      <w:bookmarkEnd w:id="114"/>
      <w:bookmarkEnd w:id="115"/>
      <w:bookmarkEnd w:id="116"/>
      <w:bookmarkEnd w:id="117"/>
      <w:bookmarkEnd w:id="118"/>
    </w:p>
    <w:p>
      <w:pPr>
        <w:spacing w:line="400" w:lineRule="exact"/>
        <w:ind w:firstLine="480" w:firstLineChars="200"/>
        <w:outlineLvl w:val="3"/>
        <w:rPr>
          <w:rFonts w:hint="eastAsia" w:ascii="宋体" w:hAnsi="宋体" w:cs="宋体"/>
          <w:bCs/>
          <w:sz w:val="24"/>
        </w:rPr>
      </w:pPr>
      <w:bookmarkStart w:id="119" w:name="_Toc26091"/>
      <w:r>
        <w:rPr>
          <w:rFonts w:hint="eastAsia" w:ascii="宋体" w:hAnsi="宋体" w:cs="宋体"/>
          <w:bCs/>
          <w:snapToGrid w:val="0"/>
          <w:sz w:val="24"/>
        </w:rPr>
        <w:t>1.5.1</w:t>
      </w:r>
      <w:r>
        <w:rPr>
          <w:rFonts w:hint="eastAsia" w:ascii="宋体" w:hAnsi="宋体" w:cs="宋体"/>
          <w:bCs/>
          <w:sz w:val="24"/>
        </w:rPr>
        <w:t>供应商准备和参加投标活动发生的费用自理。</w:t>
      </w:r>
      <w:bookmarkEnd w:id="119"/>
    </w:p>
    <w:p>
      <w:pPr>
        <w:spacing w:line="400" w:lineRule="exact"/>
        <w:ind w:firstLine="480" w:firstLineChars="200"/>
        <w:outlineLvl w:val="3"/>
        <w:rPr>
          <w:rFonts w:hint="eastAsia" w:ascii="宋体" w:hAnsi="宋体" w:cs="宋体"/>
          <w:bCs/>
          <w:sz w:val="24"/>
        </w:rPr>
      </w:pPr>
      <w:bookmarkStart w:id="120" w:name="_Toc24598"/>
      <w:r>
        <w:rPr>
          <w:rFonts w:hint="eastAsia" w:ascii="宋体" w:hAnsi="宋体" w:cs="宋体"/>
          <w:bCs/>
          <w:sz w:val="24"/>
        </w:rPr>
        <w:t>1.5.2其他费用：见供应商须知前附表。</w:t>
      </w:r>
      <w:bookmarkEnd w:id="120"/>
    </w:p>
    <w:p>
      <w:pPr>
        <w:spacing w:line="400" w:lineRule="exact"/>
        <w:ind w:firstLine="480" w:firstLineChars="200"/>
        <w:outlineLvl w:val="3"/>
        <w:rPr>
          <w:rFonts w:hint="eastAsia" w:ascii="宋体" w:hAnsi="宋体" w:cs="宋体"/>
          <w:bCs/>
          <w:sz w:val="24"/>
        </w:rPr>
      </w:pPr>
      <w:bookmarkStart w:id="121" w:name="_Toc31758"/>
      <w:r>
        <w:rPr>
          <w:rFonts w:hint="eastAsia" w:ascii="宋体" w:hAnsi="宋体" w:cs="宋体"/>
          <w:bCs/>
          <w:sz w:val="24"/>
        </w:rPr>
        <w:t>1.5.3以上费用不单独列出，供应商自行考虑。成交人在领取成交通知书前支付以上费用。</w:t>
      </w:r>
      <w:bookmarkEnd w:id="121"/>
    </w:p>
    <w:p>
      <w:pPr>
        <w:pStyle w:val="6"/>
        <w:spacing w:before="0" w:after="0" w:line="400" w:lineRule="exact"/>
        <w:rPr>
          <w:rFonts w:ascii="宋体"/>
          <w:sz w:val="24"/>
          <w:szCs w:val="24"/>
        </w:rPr>
      </w:pPr>
      <w:bookmarkStart w:id="122" w:name="_Toc5738"/>
      <w:bookmarkStart w:id="123" w:name="_Toc29145209"/>
      <w:bookmarkStart w:id="124" w:name="_Toc416271390"/>
      <w:bookmarkStart w:id="125" w:name="_Toc395801951"/>
      <w:bookmarkStart w:id="126" w:name="_Toc416271919"/>
      <w:bookmarkStart w:id="127" w:name="_Toc16949"/>
      <w:bookmarkStart w:id="128" w:name="_Toc422395133"/>
      <w:r>
        <w:rPr>
          <w:rFonts w:ascii="宋体" w:hAnsi="宋体"/>
          <w:sz w:val="24"/>
          <w:szCs w:val="24"/>
        </w:rPr>
        <w:t xml:space="preserve">1.6 </w:t>
      </w:r>
      <w:r>
        <w:rPr>
          <w:rFonts w:hint="eastAsia" w:ascii="宋体" w:hAnsi="宋体"/>
          <w:sz w:val="24"/>
          <w:szCs w:val="24"/>
        </w:rPr>
        <w:t>保密</w:t>
      </w:r>
      <w:bookmarkEnd w:id="122"/>
      <w:bookmarkEnd w:id="123"/>
      <w:bookmarkEnd w:id="124"/>
      <w:bookmarkEnd w:id="125"/>
      <w:bookmarkEnd w:id="126"/>
      <w:bookmarkEnd w:id="127"/>
      <w:bookmarkEnd w:id="128"/>
    </w:p>
    <w:p>
      <w:pPr>
        <w:spacing w:line="400" w:lineRule="exact"/>
        <w:ind w:firstLine="480" w:firstLineChars="200"/>
        <w:rPr>
          <w:rFonts w:ascii="宋体"/>
          <w:sz w:val="24"/>
        </w:rPr>
      </w:pPr>
      <w:r>
        <w:rPr>
          <w:rFonts w:hint="eastAsia" w:ascii="宋体" w:hAnsi="宋体"/>
          <w:sz w:val="24"/>
        </w:rPr>
        <w:t>参与招标投标活动的各方应对竞争性谈判文件和响应文件中的商业和技术等秘密保密，违者应对由此造成的后果承担法律责任。</w:t>
      </w:r>
    </w:p>
    <w:p>
      <w:pPr>
        <w:pStyle w:val="6"/>
        <w:spacing w:before="0" w:after="0" w:line="400" w:lineRule="exact"/>
        <w:rPr>
          <w:rFonts w:ascii="宋体"/>
          <w:sz w:val="24"/>
          <w:szCs w:val="24"/>
        </w:rPr>
      </w:pPr>
      <w:bookmarkStart w:id="129" w:name="_Toc3419"/>
      <w:bookmarkStart w:id="130" w:name="_Toc416271391"/>
      <w:bookmarkStart w:id="131" w:name="_Toc21133"/>
      <w:bookmarkStart w:id="132" w:name="_Toc29145210"/>
      <w:bookmarkStart w:id="133" w:name="_Toc416271920"/>
      <w:bookmarkStart w:id="134" w:name="_Toc422395134"/>
      <w:bookmarkStart w:id="135" w:name="_Toc395801952"/>
      <w:r>
        <w:rPr>
          <w:rFonts w:ascii="宋体" w:hAnsi="宋体"/>
          <w:sz w:val="24"/>
          <w:szCs w:val="24"/>
        </w:rPr>
        <w:t xml:space="preserve">1.7 </w:t>
      </w:r>
      <w:r>
        <w:rPr>
          <w:rFonts w:hint="eastAsia" w:ascii="宋体" w:hAnsi="宋体"/>
          <w:sz w:val="24"/>
          <w:szCs w:val="24"/>
        </w:rPr>
        <w:t>语言文字</w:t>
      </w:r>
      <w:bookmarkEnd w:id="129"/>
      <w:bookmarkEnd w:id="130"/>
      <w:bookmarkEnd w:id="131"/>
      <w:bookmarkEnd w:id="132"/>
      <w:bookmarkEnd w:id="133"/>
      <w:bookmarkEnd w:id="134"/>
      <w:bookmarkEnd w:id="135"/>
    </w:p>
    <w:p>
      <w:pPr>
        <w:spacing w:line="400" w:lineRule="exact"/>
        <w:ind w:firstLine="480" w:firstLineChars="200"/>
        <w:rPr>
          <w:rFonts w:ascii="宋体"/>
          <w:sz w:val="24"/>
        </w:rPr>
      </w:pPr>
      <w:r>
        <w:rPr>
          <w:rFonts w:hint="eastAsia" w:ascii="宋体" w:hAnsi="宋体"/>
          <w:sz w:val="24"/>
        </w:rPr>
        <w:t>除专用术语外，与招标投标有关的语言均使用中文。必要时专用术语应附有中文注释。</w:t>
      </w:r>
    </w:p>
    <w:p>
      <w:pPr>
        <w:pStyle w:val="6"/>
        <w:spacing w:before="0" w:after="0" w:line="400" w:lineRule="exact"/>
        <w:rPr>
          <w:rFonts w:ascii="宋体"/>
          <w:sz w:val="24"/>
          <w:szCs w:val="24"/>
        </w:rPr>
      </w:pPr>
      <w:bookmarkStart w:id="136" w:name="_Toc416271392"/>
      <w:bookmarkStart w:id="137" w:name="_Toc29145211"/>
      <w:bookmarkStart w:id="138" w:name="_Toc422395135"/>
      <w:bookmarkStart w:id="139" w:name="_Toc22359"/>
      <w:bookmarkStart w:id="140" w:name="_Toc416271921"/>
      <w:bookmarkStart w:id="141" w:name="_Toc395801953"/>
      <w:bookmarkStart w:id="142" w:name="_Toc2398"/>
      <w:r>
        <w:rPr>
          <w:rFonts w:ascii="宋体" w:hAnsi="宋体"/>
          <w:sz w:val="24"/>
          <w:szCs w:val="24"/>
        </w:rPr>
        <w:t xml:space="preserve">1.8 </w:t>
      </w:r>
      <w:r>
        <w:rPr>
          <w:rFonts w:hint="eastAsia" w:ascii="宋体" w:hAnsi="宋体"/>
          <w:sz w:val="24"/>
          <w:szCs w:val="24"/>
        </w:rPr>
        <w:t>计量单位</w:t>
      </w:r>
      <w:bookmarkEnd w:id="136"/>
      <w:bookmarkEnd w:id="137"/>
      <w:bookmarkEnd w:id="138"/>
      <w:bookmarkEnd w:id="139"/>
      <w:bookmarkEnd w:id="140"/>
      <w:bookmarkEnd w:id="141"/>
      <w:bookmarkEnd w:id="142"/>
    </w:p>
    <w:p>
      <w:pPr>
        <w:spacing w:line="400" w:lineRule="exact"/>
        <w:ind w:firstLine="480" w:firstLineChars="200"/>
        <w:rPr>
          <w:rFonts w:ascii="宋体"/>
          <w:sz w:val="24"/>
        </w:rPr>
      </w:pPr>
      <w:r>
        <w:rPr>
          <w:rFonts w:hint="eastAsia" w:ascii="宋体" w:hAnsi="宋体"/>
          <w:sz w:val="24"/>
        </w:rPr>
        <w:t>所有计量均采用中华人民共和国法定计量单位。</w:t>
      </w:r>
    </w:p>
    <w:p>
      <w:pPr>
        <w:pStyle w:val="6"/>
        <w:spacing w:before="0" w:after="0" w:line="400" w:lineRule="exact"/>
        <w:rPr>
          <w:rFonts w:ascii="宋体"/>
          <w:sz w:val="24"/>
          <w:szCs w:val="24"/>
        </w:rPr>
      </w:pPr>
      <w:bookmarkStart w:id="143" w:name="_Toc416271393"/>
      <w:bookmarkStart w:id="144" w:name="_Toc29145212"/>
      <w:bookmarkStart w:id="145" w:name="_Toc395801954"/>
      <w:bookmarkStart w:id="146" w:name="_Toc9142"/>
      <w:bookmarkStart w:id="147" w:name="_Toc3136"/>
      <w:bookmarkStart w:id="148" w:name="_Toc416271922"/>
      <w:bookmarkStart w:id="149" w:name="_Toc422395136"/>
      <w:r>
        <w:rPr>
          <w:rFonts w:ascii="宋体" w:hAnsi="宋体"/>
          <w:sz w:val="24"/>
          <w:szCs w:val="24"/>
        </w:rPr>
        <w:t xml:space="preserve">1.9 </w:t>
      </w:r>
      <w:r>
        <w:rPr>
          <w:rFonts w:hint="eastAsia" w:ascii="宋体" w:hAnsi="宋体"/>
          <w:sz w:val="24"/>
          <w:szCs w:val="24"/>
        </w:rPr>
        <w:t>踏勘现场</w:t>
      </w:r>
      <w:bookmarkEnd w:id="143"/>
      <w:bookmarkEnd w:id="144"/>
      <w:bookmarkEnd w:id="145"/>
      <w:bookmarkEnd w:id="146"/>
      <w:bookmarkEnd w:id="147"/>
      <w:bookmarkEnd w:id="148"/>
      <w:bookmarkEnd w:id="149"/>
    </w:p>
    <w:p>
      <w:pPr>
        <w:spacing w:line="400" w:lineRule="exact"/>
        <w:ind w:firstLine="480" w:firstLineChars="200"/>
        <w:rPr>
          <w:rFonts w:hint="eastAsia" w:ascii="宋体" w:hAnsi="宋体"/>
          <w:sz w:val="24"/>
        </w:rPr>
      </w:pPr>
      <w:r>
        <w:rPr>
          <w:rFonts w:hint="eastAsia" w:ascii="宋体" w:hAnsi="宋体"/>
          <w:sz w:val="24"/>
        </w:rPr>
        <w:t xml:space="preserve">1.9.1采购人不组织踏勘现场 ，供应商根据响应文件需要自行踏勘。 </w:t>
      </w:r>
    </w:p>
    <w:p>
      <w:pPr>
        <w:spacing w:line="400" w:lineRule="exact"/>
        <w:ind w:firstLine="480" w:firstLineChars="200"/>
        <w:rPr>
          <w:rFonts w:hint="eastAsia" w:ascii="宋体" w:hAnsi="宋体"/>
          <w:sz w:val="24"/>
        </w:rPr>
      </w:pPr>
      <w:r>
        <w:rPr>
          <w:rFonts w:hint="eastAsia" w:ascii="宋体" w:hAnsi="宋体"/>
          <w:sz w:val="24"/>
        </w:rPr>
        <w:t>1.9.2 供应商踏勘现场发生的费用自理。</w:t>
      </w:r>
    </w:p>
    <w:p>
      <w:pPr>
        <w:spacing w:line="400" w:lineRule="exact"/>
        <w:ind w:firstLine="480" w:firstLineChars="200"/>
        <w:rPr>
          <w:rFonts w:hint="eastAsia" w:ascii="宋体" w:hAnsi="宋体"/>
          <w:sz w:val="24"/>
        </w:rPr>
      </w:pPr>
      <w:r>
        <w:rPr>
          <w:rFonts w:hint="eastAsia" w:ascii="宋体" w:hAnsi="宋体"/>
          <w:sz w:val="24"/>
        </w:rPr>
        <w:t>1.9.3 除采购人的原因外，供应商自行负责在踏勘现场中所发生的人员伤亡和财产损失。</w:t>
      </w:r>
    </w:p>
    <w:p>
      <w:pPr>
        <w:spacing w:line="400" w:lineRule="exact"/>
        <w:ind w:firstLine="480" w:firstLineChars="200"/>
        <w:rPr>
          <w:rFonts w:hint="eastAsia" w:ascii="宋体" w:hAnsi="宋体"/>
          <w:sz w:val="24"/>
        </w:rPr>
      </w:pPr>
      <w:r>
        <w:rPr>
          <w:rFonts w:hint="eastAsia" w:ascii="宋体" w:hAnsi="宋体"/>
          <w:sz w:val="24"/>
        </w:rPr>
        <w:t>1.9.4 采购人在踏勘现场中介绍的工程场地和相关的周边环境情况，供供应商在编制响应文件时参考，采购人不对供应商据此作出的判断和决策负责。</w:t>
      </w:r>
    </w:p>
    <w:p>
      <w:pPr>
        <w:pStyle w:val="6"/>
        <w:spacing w:before="0" w:after="0" w:line="400" w:lineRule="exact"/>
        <w:rPr>
          <w:rFonts w:ascii="宋体"/>
          <w:sz w:val="24"/>
          <w:szCs w:val="24"/>
        </w:rPr>
      </w:pPr>
      <w:bookmarkStart w:id="150" w:name="_Toc29145213"/>
      <w:bookmarkStart w:id="151" w:name="_Toc31190"/>
      <w:bookmarkStart w:id="152" w:name="_Toc416271394"/>
      <w:bookmarkStart w:id="153" w:name="_Toc395801955"/>
      <w:bookmarkStart w:id="154" w:name="_Toc416271923"/>
      <w:bookmarkStart w:id="155" w:name="_Toc422395137"/>
      <w:bookmarkStart w:id="156" w:name="_Toc4750"/>
      <w:r>
        <w:rPr>
          <w:rFonts w:ascii="宋体" w:hAnsi="宋体"/>
          <w:sz w:val="24"/>
          <w:szCs w:val="24"/>
        </w:rPr>
        <w:t xml:space="preserve">1.10 </w:t>
      </w:r>
      <w:r>
        <w:rPr>
          <w:rFonts w:hint="eastAsia" w:ascii="宋体" w:hAnsi="宋体"/>
          <w:sz w:val="24"/>
          <w:szCs w:val="24"/>
        </w:rPr>
        <w:t>响应预备会</w:t>
      </w:r>
      <w:bookmarkEnd w:id="150"/>
      <w:bookmarkEnd w:id="151"/>
      <w:bookmarkEnd w:id="152"/>
      <w:bookmarkEnd w:id="153"/>
      <w:bookmarkEnd w:id="154"/>
      <w:bookmarkEnd w:id="155"/>
      <w:bookmarkEnd w:id="156"/>
    </w:p>
    <w:p>
      <w:pPr>
        <w:spacing w:line="460" w:lineRule="exact"/>
        <w:ind w:firstLine="540" w:firstLineChars="225"/>
        <w:rPr>
          <w:rFonts w:ascii="宋体"/>
          <w:sz w:val="24"/>
        </w:rPr>
      </w:pPr>
      <w:r>
        <w:rPr>
          <w:rFonts w:hint="eastAsia" w:ascii="宋体" w:hAnsi="宋体"/>
          <w:sz w:val="24"/>
        </w:rPr>
        <w:t>本项目不组织召开响应预备会。</w:t>
      </w:r>
    </w:p>
    <w:p>
      <w:pPr>
        <w:pStyle w:val="6"/>
        <w:spacing w:before="0" w:after="0" w:line="400" w:lineRule="exact"/>
        <w:rPr>
          <w:rFonts w:hint="eastAsia" w:ascii="宋体" w:hAnsi="宋体"/>
          <w:sz w:val="24"/>
          <w:szCs w:val="24"/>
        </w:rPr>
      </w:pPr>
      <w:bookmarkStart w:id="157" w:name="_Toc29145214"/>
      <w:bookmarkStart w:id="158" w:name="_Toc9073"/>
      <w:bookmarkStart w:id="159" w:name="_Toc14260"/>
      <w:bookmarkStart w:id="160" w:name="_Toc395801956"/>
      <w:bookmarkStart w:id="161" w:name="_Toc416271395"/>
      <w:bookmarkStart w:id="162" w:name="_Toc422395138"/>
      <w:bookmarkStart w:id="163" w:name="_Toc416271924"/>
      <w:r>
        <w:rPr>
          <w:rFonts w:ascii="宋体" w:hAnsi="宋体"/>
          <w:sz w:val="24"/>
          <w:szCs w:val="24"/>
        </w:rPr>
        <w:t xml:space="preserve">1.11 </w:t>
      </w:r>
      <w:r>
        <w:rPr>
          <w:rFonts w:hint="eastAsia" w:ascii="宋体" w:hAnsi="宋体"/>
          <w:sz w:val="24"/>
          <w:szCs w:val="24"/>
        </w:rPr>
        <w:t>分包</w:t>
      </w:r>
      <w:bookmarkEnd w:id="157"/>
      <w:bookmarkEnd w:id="158"/>
      <w:bookmarkEnd w:id="159"/>
      <w:bookmarkEnd w:id="160"/>
      <w:bookmarkEnd w:id="161"/>
      <w:bookmarkEnd w:id="162"/>
      <w:bookmarkEnd w:id="163"/>
    </w:p>
    <w:p>
      <w:pPr>
        <w:spacing w:line="400" w:lineRule="exact"/>
        <w:ind w:firstLine="470" w:firstLineChars="196"/>
        <w:rPr>
          <w:rFonts w:hint="eastAsia" w:ascii="宋体" w:hAnsi="宋体" w:cs="宋体"/>
          <w:bCs/>
          <w:sz w:val="24"/>
        </w:rPr>
      </w:pPr>
      <w:r>
        <w:rPr>
          <w:rFonts w:hint="eastAsia" w:ascii="宋体" w:hAnsi="宋体" w:cs="宋体"/>
          <w:bCs/>
          <w:sz w:val="24"/>
        </w:rPr>
        <w:t>供应商拟在中标后将中标项目的部分非主体、非关键性工作进行分包的，应符合供应商须知前附表规定的分包内容、分包金额和接受分包的第三人资质要求等限制性条件。</w:t>
      </w:r>
    </w:p>
    <w:p>
      <w:pPr>
        <w:pStyle w:val="6"/>
        <w:spacing w:before="0" w:after="0" w:line="400" w:lineRule="exact"/>
        <w:rPr>
          <w:rFonts w:ascii="宋体" w:hAnsi="宋体"/>
          <w:sz w:val="24"/>
          <w:szCs w:val="24"/>
        </w:rPr>
      </w:pPr>
      <w:bookmarkStart w:id="164" w:name="_Toc12603"/>
      <w:bookmarkStart w:id="165" w:name="_Toc416271396"/>
      <w:bookmarkStart w:id="166" w:name="_Toc18840"/>
      <w:bookmarkStart w:id="167" w:name="_Toc395801957"/>
      <w:bookmarkStart w:id="168" w:name="_Toc29145215"/>
      <w:bookmarkStart w:id="169" w:name="_Toc416271925"/>
      <w:bookmarkStart w:id="170" w:name="_Toc422395139"/>
      <w:r>
        <w:rPr>
          <w:rFonts w:ascii="宋体" w:hAnsi="宋体"/>
          <w:sz w:val="24"/>
          <w:szCs w:val="24"/>
        </w:rPr>
        <w:t xml:space="preserve">1.12 </w:t>
      </w:r>
      <w:r>
        <w:rPr>
          <w:rFonts w:hint="eastAsia" w:ascii="宋体" w:hAnsi="宋体"/>
          <w:sz w:val="24"/>
          <w:szCs w:val="24"/>
        </w:rPr>
        <w:t>偏离</w:t>
      </w:r>
      <w:bookmarkEnd w:id="164"/>
      <w:bookmarkEnd w:id="165"/>
      <w:bookmarkEnd w:id="166"/>
      <w:bookmarkEnd w:id="167"/>
      <w:bookmarkEnd w:id="168"/>
      <w:bookmarkEnd w:id="169"/>
      <w:bookmarkEnd w:id="170"/>
    </w:p>
    <w:p>
      <w:pPr>
        <w:spacing w:line="400" w:lineRule="exact"/>
        <w:ind w:firstLine="410" w:firstLineChars="171"/>
        <w:rPr>
          <w:rFonts w:hint="eastAsia" w:ascii="宋体" w:hAnsi="宋体" w:cs="宋体"/>
          <w:bCs/>
          <w:sz w:val="24"/>
        </w:rPr>
      </w:pPr>
      <w:r>
        <w:rPr>
          <w:rFonts w:hint="eastAsia" w:ascii="宋体" w:hAnsi="宋体" w:cs="宋体"/>
          <w:bCs/>
          <w:sz w:val="24"/>
        </w:rPr>
        <w:t>供应商须知前附表允许响应文件偏离竞争性谈判文件某些要求的，偏离应当符合竞争性谈判文件规定的偏离范围和幅度。</w:t>
      </w:r>
    </w:p>
    <w:p>
      <w:pPr>
        <w:pStyle w:val="6"/>
        <w:spacing w:before="0" w:after="0" w:line="400" w:lineRule="exact"/>
        <w:rPr>
          <w:rFonts w:ascii="宋体" w:hAnsi="宋体"/>
          <w:sz w:val="24"/>
          <w:szCs w:val="24"/>
        </w:rPr>
      </w:pPr>
      <w:bookmarkStart w:id="171" w:name="_Toc422395140"/>
      <w:bookmarkStart w:id="172" w:name="_Toc5677"/>
      <w:bookmarkStart w:id="173" w:name="_Toc416271926"/>
      <w:bookmarkStart w:id="174" w:name="_Toc395801958"/>
      <w:bookmarkStart w:id="175" w:name="_Toc14697"/>
      <w:bookmarkStart w:id="176" w:name="_Toc416271397"/>
      <w:bookmarkStart w:id="177" w:name="_Toc29145216"/>
      <w:r>
        <w:rPr>
          <w:rFonts w:ascii="宋体" w:hAnsi="宋体"/>
          <w:sz w:val="24"/>
          <w:szCs w:val="24"/>
        </w:rPr>
        <w:t xml:space="preserve">2.1 </w:t>
      </w:r>
      <w:r>
        <w:rPr>
          <w:rFonts w:hint="eastAsia" w:ascii="宋体" w:hAnsi="宋体"/>
          <w:sz w:val="24"/>
          <w:szCs w:val="24"/>
        </w:rPr>
        <w:t>竞争性谈判文件的组成</w:t>
      </w:r>
      <w:bookmarkEnd w:id="171"/>
      <w:bookmarkEnd w:id="172"/>
      <w:bookmarkEnd w:id="173"/>
      <w:bookmarkEnd w:id="174"/>
      <w:bookmarkEnd w:id="175"/>
      <w:bookmarkEnd w:id="176"/>
      <w:bookmarkEnd w:id="177"/>
    </w:p>
    <w:p>
      <w:pPr>
        <w:spacing w:line="400" w:lineRule="exact"/>
        <w:ind w:firstLine="480" w:firstLineChars="200"/>
        <w:rPr>
          <w:rFonts w:ascii="宋体"/>
          <w:sz w:val="24"/>
        </w:rPr>
      </w:pPr>
      <w:r>
        <w:rPr>
          <w:rFonts w:hint="eastAsia" w:ascii="宋体" w:hAnsi="宋体"/>
          <w:sz w:val="24"/>
        </w:rPr>
        <w:t>本竞争性谈判文件包括：</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）竞争性谈判公告；</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）供应商须知；</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）评审办法；</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）合同条款及格式；</w:t>
      </w:r>
    </w:p>
    <w:p>
      <w:pPr>
        <w:spacing w:line="40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）技术规范；</w:t>
      </w:r>
    </w:p>
    <w:p>
      <w:pPr>
        <w:spacing w:line="400" w:lineRule="exact"/>
        <w:ind w:firstLine="480" w:firstLineChars="200"/>
        <w:rPr>
          <w:rFonts w:ascii="宋体"/>
          <w:sz w:val="24"/>
        </w:rPr>
      </w:pPr>
      <w:r>
        <w:rPr>
          <w:rFonts w:hint="eastAsia" w:ascii="宋体" w:hAnsi="宋体"/>
          <w:sz w:val="24"/>
        </w:rPr>
        <w:t>（6）响应文件格式；</w:t>
      </w:r>
    </w:p>
    <w:p>
      <w:pPr>
        <w:spacing w:line="400" w:lineRule="exact"/>
        <w:ind w:firstLine="480" w:firstLineChars="200"/>
        <w:rPr>
          <w:rFonts w:ascii="宋体"/>
          <w:sz w:val="24"/>
        </w:rPr>
      </w:pPr>
      <w:r>
        <w:rPr>
          <w:rFonts w:hint="eastAsia" w:ascii="宋体" w:hAnsi="宋体"/>
          <w:sz w:val="24"/>
        </w:rPr>
        <w:t>根据本章第</w:t>
      </w:r>
      <w:r>
        <w:rPr>
          <w:rFonts w:ascii="宋体" w:hAnsi="宋体"/>
          <w:sz w:val="24"/>
        </w:rPr>
        <w:t>1.10</w:t>
      </w:r>
      <w:r>
        <w:rPr>
          <w:rFonts w:hint="eastAsia" w:ascii="宋体" w:hAnsi="宋体"/>
          <w:sz w:val="24"/>
        </w:rPr>
        <w:t>款、第</w:t>
      </w:r>
      <w:r>
        <w:rPr>
          <w:rFonts w:ascii="宋体" w:hAnsi="宋体"/>
          <w:sz w:val="24"/>
        </w:rPr>
        <w:t>2.2</w:t>
      </w:r>
      <w:r>
        <w:rPr>
          <w:rFonts w:hint="eastAsia" w:ascii="宋体" w:hAnsi="宋体"/>
          <w:sz w:val="24"/>
        </w:rPr>
        <w:t>款和第</w:t>
      </w:r>
      <w:r>
        <w:rPr>
          <w:rFonts w:ascii="宋体" w:hAnsi="宋体"/>
          <w:sz w:val="24"/>
        </w:rPr>
        <w:t>2.3</w:t>
      </w:r>
      <w:r>
        <w:rPr>
          <w:rFonts w:hint="eastAsia" w:ascii="宋体" w:hAnsi="宋体"/>
          <w:sz w:val="24"/>
        </w:rPr>
        <w:t>款对竞争性谈判文件所作的</w:t>
      </w:r>
      <w:r>
        <w:rPr>
          <w:rFonts w:hint="eastAsia" w:ascii="宋体" w:hAnsi="宋体" w:cs="宋体"/>
          <w:bCs/>
          <w:sz w:val="24"/>
        </w:rPr>
        <w:t>澄清、修改及答复，构成竞争性谈判文件的组成部分,</w:t>
      </w:r>
      <w:r>
        <w:rPr>
          <w:rFonts w:hint="eastAsia"/>
          <w:sz w:val="24"/>
        </w:rPr>
        <w:t xml:space="preserve"> </w:t>
      </w:r>
      <w:r>
        <w:rPr>
          <w:rFonts w:hint="eastAsia" w:ascii="宋体" w:hAnsi="宋体" w:cs="宋体"/>
          <w:bCs/>
          <w:sz w:val="24"/>
        </w:rPr>
        <w:t>竞争性谈判文件及竞争性谈判文件的澄清、修改及答疑前后不一致的，以最后时间发出的为准。</w:t>
      </w:r>
    </w:p>
    <w:p>
      <w:pPr>
        <w:pStyle w:val="6"/>
        <w:spacing w:before="0" w:after="0" w:line="400" w:lineRule="exact"/>
        <w:rPr>
          <w:rFonts w:ascii="宋体"/>
          <w:sz w:val="24"/>
          <w:szCs w:val="24"/>
        </w:rPr>
      </w:pPr>
      <w:bookmarkStart w:id="178" w:name="_Toc395801959"/>
      <w:bookmarkStart w:id="179" w:name="_Toc416271398"/>
      <w:bookmarkStart w:id="180" w:name="_Toc416271927"/>
      <w:bookmarkStart w:id="181" w:name="_Toc29145217"/>
      <w:bookmarkStart w:id="182" w:name="_Toc3443"/>
      <w:bookmarkStart w:id="183" w:name="_Toc8600"/>
      <w:bookmarkStart w:id="184" w:name="_Toc422395141"/>
      <w:r>
        <w:rPr>
          <w:rFonts w:ascii="宋体" w:hAnsi="宋体"/>
          <w:sz w:val="24"/>
          <w:szCs w:val="24"/>
        </w:rPr>
        <w:t xml:space="preserve">2.2 </w:t>
      </w:r>
      <w:r>
        <w:rPr>
          <w:rFonts w:hint="eastAsia" w:ascii="宋体" w:hAnsi="宋体"/>
          <w:sz w:val="24"/>
          <w:szCs w:val="24"/>
        </w:rPr>
        <w:t>竞争性谈判文件的</w:t>
      </w:r>
      <w:bookmarkEnd w:id="178"/>
      <w:r>
        <w:rPr>
          <w:rFonts w:hint="eastAsia" w:ascii="宋体" w:hAnsi="宋体"/>
          <w:sz w:val="24"/>
          <w:szCs w:val="24"/>
        </w:rPr>
        <w:t>异议答复</w:t>
      </w:r>
      <w:bookmarkEnd w:id="179"/>
      <w:bookmarkEnd w:id="180"/>
      <w:bookmarkEnd w:id="181"/>
      <w:bookmarkEnd w:id="182"/>
      <w:bookmarkEnd w:id="183"/>
      <w:bookmarkEnd w:id="184"/>
    </w:p>
    <w:p>
      <w:pPr>
        <w:spacing w:line="400" w:lineRule="exact"/>
        <w:ind w:firstLine="480" w:firstLineChars="200"/>
        <w:outlineLvl w:val="3"/>
        <w:rPr>
          <w:rFonts w:hint="eastAsia" w:ascii="宋体" w:hAnsi="宋体" w:cs="宋体"/>
          <w:bCs/>
          <w:sz w:val="24"/>
        </w:rPr>
      </w:pPr>
      <w:bookmarkStart w:id="185" w:name="_Toc30530"/>
      <w:r>
        <w:rPr>
          <w:rFonts w:hint="eastAsia" w:ascii="宋体" w:hAnsi="宋体" w:cs="宋体"/>
          <w:bCs/>
          <w:sz w:val="24"/>
        </w:rPr>
        <w:t>2.2.1供应商应仔细阅读和检查竞争性谈判文件的全部内容。如发现缺页或附件不全，应及时向采购人提出，以便补齐。如有异议，应在供应商须知前附表规定的时间前以电子邮件形式要求采购人对竞争性谈判文件予以回复，</w:t>
      </w:r>
      <w:bookmarkEnd w:id="185"/>
      <w:r>
        <w:rPr>
          <w:rFonts w:hint="eastAsia" w:ascii="宋体" w:hAnsi="宋体" w:cs="宋体"/>
          <w:bCs/>
          <w:sz w:val="24"/>
        </w:rPr>
        <w:t>提出异议时须注明项目名称及项目编号否则不予接收。</w:t>
      </w:r>
    </w:p>
    <w:p>
      <w:pPr>
        <w:spacing w:line="400" w:lineRule="exact"/>
        <w:ind w:firstLine="480" w:firstLineChars="200"/>
        <w:outlineLvl w:val="3"/>
        <w:rPr>
          <w:rFonts w:hint="eastAsia" w:ascii="宋体" w:hAnsi="宋体" w:cs="宋体"/>
          <w:bCs/>
          <w:sz w:val="24"/>
        </w:rPr>
      </w:pPr>
      <w:bookmarkStart w:id="186" w:name="_Toc17752"/>
      <w:r>
        <w:rPr>
          <w:rFonts w:hint="eastAsia" w:ascii="宋体" w:hAnsi="宋体" w:cs="宋体"/>
          <w:bCs/>
          <w:sz w:val="24"/>
        </w:rPr>
        <w:t>2.2.2采购人对供应商提出异议的答复将在</w:t>
      </w:r>
      <w:r>
        <w:rPr>
          <w:rFonts w:hint="eastAsia" w:ascii="宋体" w:hAnsi="宋体"/>
          <w:sz w:val="24"/>
          <w:lang w:eastAsia="zh-CN"/>
        </w:rPr>
        <w:t>《农业全程网》《界首市人民政府网》</w:t>
      </w:r>
      <w:r>
        <w:rPr>
          <w:rFonts w:hint="eastAsia" w:ascii="宋体" w:hAnsi="宋体" w:cs="宋体"/>
          <w:bCs/>
          <w:sz w:val="24"/>
        </w:rPr>
        <w:t>上发布，但不指明澄清问题的来源。</w:t>
      </w:r>
      <w:bookmarkEnd w:id="186"/>
    </w:p>
    <w:p>
      <w:pPr>
        <w:spacing w:line="400" w:lineRule="exact"/>
        <w:ind w:firstLine="480" w:firstLineChars="200"/>
        <w:outlineLvl w:val="3"/>
        <w:rPr>
          <w:rFonts w:hint="eastAsia" w:ascii="宋体" w:hAnsi="宋体" w:cs="宋体"/>
          <w:bCs/>
          <w:sz w:val="24"/>
        </w:rPr>
      </w:pPr>
      <w:bookmarkStart w:id="187" w:name="_Toc9031"/>
      <w:r>
        <w:rPr>
          <w:rFonts w:hint="eastAsia" w:ascii="宋体" w:hAnsi="宋体" w:cs="宋体"/>
          <w:bCs/>
          <w:sz w:val="24"/>
        </w:rPr>
        <w:t>2.2.3 供应商自行在</w:t>
      </w:r>
      <w:r>
        <w:rPr>
          <w:rFonts w:hint="eastAsia" w:ascii="宋体" w:hAnsi="宋体"/>
          <w:sz w:val="24"/>
          <w:lang w:eastAsia="zh-CN"/>
        </w:rPr>
        <w:t>《农业全程网》《界首市人民政府网》</w:t>
      </w:r>
      <w:r>
        <w:rPr>
          <w:rFonts w:hint="eastAsia" w:ascii="宋体" w:hAnsi="宋体" w:cs="宋体"/>
          <w:bCs/>
          <w:sz w:val="24"/>
        </w:rPr>
        <w:t>查询，无需确认。</w:t>
      </w:r>
      <w:bookmarkEnd w:id="187"/>
    </w:p>
    <w:p>
      <w:pPr>
        <w:pStyle w:val="6"/>
        <w:spacing w:before="0" w:after="0" w:line="400" w:lineRule="exact"/>
        <w:rPr>
          <w:rFonts w:ascii="宋体"/>
          <w:sz w:val="24"/>
          <w:szCs w:val="24"/>
        </w:rPr>
      </w:pPr>
      <w:bookmarkStart w:id="188" w:name="_Toc422395142"/>
      <w:bookmarkStart w:id="189" w:name="_Toc9537"/>
      <w:bookmarkStart w:id="190" w:name="_Toc26326"/>
      <w:bookmarkStart w:id="191" w:name="_Toc395801960"/>
      <w:bookmarkStart w:id="192" w:name="_Toc416271399"/>
      <w:bookmarkStart w:id="193" w:name="_Toc416271928"/>
      <w:bookmarkStart w:id="194" w:name="_Toc29145218"/>
      <w:r>
        <w:rPr>
          <w:rFonts w:ascii="宋体" w:hAnsi="宋体"/>
          <w:sz w:val="24"/>
          <w:szCs w:val="24"/>
        </w:rPr>
        <w:t>2.3</w:t>
      </w:r>
      <w:r>
        <w:rPr>
          <w:rFonts w:hint="eastAsia" w:ascii="宋体" w:hAnsi="宋体"/>
          <w:sz w:val="24"/>
          <w:szCs w:val="24"/>
        </w:rPr>
        <w:t>竞争性谈判文件的澄清及修改</w:t>
      </w:r>
      <w:bookmarkEnd w:id="188"/>
      <w:bookmarkEnd w:id="189"/>
      <w:bookmarkEnd w:id="190"/>
      <w:bookmarkEnd w:id="191"/>
      <w:bookmarkEnd w:id="192"/>
      <w:bookmarkEnd w:id="193"/>
      <w:bookmarkEnd w:id="194"/>
    </w:p>
    <w:p>
      <w:pPr>
        <w:spacing w:line="400" w:lineRule="exact"/>
        <w:ind w:firstLine="480" w:firstLineChars="200"/>
        <w:outlineLvl w:val="3"/>
        <w:rPr>
          <w:rFonts w:hint="eastAsia" w:ascii="宋体" w:hAnsi="宋体" w:cs="宋体"/>
          <w:bCs/>
          <w:sz w:val="24"/>
        </w:rPr>
      </w:pPr>
      <w:bookmarkStart w:id="195" w:name="_Toc13377"/>
      <w:r>
        <w:rPr>
          <w:rFonts w:hint="eastAsia" w:ascii="宋体" w:hAnsi="宋体" w:cs="宋体"/>
          <w:bCs/>
          <w:sz w:val="24"/>
        </w:rPr>
        <w:t>2.3.1 采购人对已发出的竞争性谈判文件进行的必要澄清或者修改的内容可能影响响应文件编制的,应在响应截止时间</w:t>
      </w:r>
      <w:r>
        <w:rPr>
          <w:rFonts w:ascii="宋体" w:hAnsi="宋体" w:cs="宋体"/>
          <w:bCs/>
          <w:sz w:val="24"/>
        </w:rPr>
        <w:t>2</w:t>
      </w:r>
      <w:r>
        <w:rPr>
          <w:rFonts w:hint="eastAsia" w:ascii="宋体" w:hAnsi="宋体" w:cs="宋体"/>
          <w:bCs/>
          <w:sz w:val="24"/>
        </w:rPr>
        <w:t>天前，在</w:t>
      </w:r>
      <w:r>
        <w:rPr>
          <w:rFonts w:hint="eastAsia" w:ascii="宋体" w:hAnsi="宋体"/>
          <w:sz w:val="24"/>
          <w:lang w:eastAsia="zh-CN"/>
        </w:rPr>
        <w:t>《农业全程网》《界首市人民政府网》</w:t>
      </w:r>
      <w:r>
        <w:rPr>
          <w:rFonts w:hint="eastAsia" w:ascii="宋体" w:hAnsi="宋体" w:cs="宋体"/>
          <w:bCs/>
          <w:sz w:val="24"/>
        </w:rPr>
        <w:t>上发布。</w:t>
      </w:r>
      <w:bookmarkEnd w:id="195"/>
      <w:r>
        <w:rPr>
          <w:rFonts w:hint="eastAsia" w:ascii="宋体" w:hAnsi="宋体" w:cs="宋体"/>
          <w:bCs/>
          <w:sz w:val="24"/>
        </w:rPr>
        <w:t xml:space="preserve"> </w:t>
      </w:r>
    </w:p>
    <w:p>
      <w:pPr>
        <w:spacing w:line="400" w:lineRule="exact"/>
        <w:ind w:firstLine="480" w:firstLineChars="200"/>
        <w:outlineLvl w:val="3"/>
        <w:rPr>
          <w:rFonts w:hint="eastAsia" w:hAnsi="宋体" w:cs="宋体"/>
          <w:bCs/>
          <w:sz w:val="24"/>
        </w:rPr>
      </w:pPr>
      <w:bookmarkStart w:id="196" w:name="_Toc7075"/>
      <w:r>
        <w:rPr>
          <w:rFonts w:hint="eastAsia" w:hAnsi="宋体" w:cs="宋体"/>
          <w:bCs/>
          <w:sz w:val="24"/>
        </w:rPr>
        <w:t>2.3.2供应商自行在</w:t>
      </w:r>
      <w:r>
        <w:rPr>
          <w:rFonts w:hint="eastAsia" w:ascii="宋体" w:hAnsi="宋体"/>
          <w:sz w:val="24"/>
          <w:lang w:eastAsia="zh-CN"/>
        </w:rPr>
        <w:t>《农业全程网》《界首市人民政府网》</w:t>
      </w:r>
      <w:r>
        <w:rPr>
          <w:rFonts w:hint="eastAsia" w:hAnsi="宋体" w:cs="宋体"/>
          <w:bCs/>
          <w:sz w:val="24"/>
        </w:rPr>
        <w:t>查询，无需确认。</w:t>
      </w:r>
      <w:bookmarkEnd w:id="196"/>
      <w:bookmarkStart w:id="197" w:name="_Toc422395143"/>
      <w:bookmarkStart w:id="198" w:name="_Toc395801961"/>
      <w:bookmarkStart w:id="199" w:name="_Toc416271400"/>
      <w:bookmarkStart w:id="200" w:name="_Toc416271929"/>
    </w:p>
    <w:p>
      <w:pPr>
        <w:pStyle w:val="6"/>
        <w:spacing w:before="0" w:after="0" w:line="400" w:lineRule="exact"/>
        <w:rPr>
          <w:rFonts w:hint="eastAsia" w:ascii="宋体" w:hAnsi="宋体"/>
          <w:sz w:val="24"/>
          <w:szCs w:val="24"/>
        </w:rPr>
      </w:pPr>
      <w:bookmarkStart w:id="201" w:name="_Toc29145219"/>
      <w:bookmarkStart w:id="202" w:name="_Toc28584"/>
      <w:bookmarkStart w:id="203" w:name="_Toc21803"/>
      <w:r>
        <w:rPr>
          <w:rFonts w:hint="eastAsia" w:ascii="宋体" w:hAnsi="宋体"/>
          <w:sz w:val="24"/>
          <w:szCs w:val="24"/>
        </w:rPr>
        <w:t>3. 响应文件</w:t>
      </w:r>
      <w:bookmarkEnd w:id="197"/>
      <w:bookmarkEnd w:id="198"/>
      <w:bookmarkEnd w:id="199"/>
      <w:bookmarkEnd w:id="200"/>
      <w:bookmarkEnd w:id="201"/>
      <w:bookmarkEnd w:id="202"/>
      <w:bookmarkEnd w:id="203"/>
    </w:p>
    <w:p>
      <w:pPr>
        <w:pStyle w:val="6"/>
        <w:spacing w:before="0" w:after="0" w:line="400" w:lineRule="exact"/>
        <w:rPr>
          <w:rFonts w:ascii="宋体"/>
          <w:sz w:val="24"/>
          <w:szCs w:val="24"/>
        </w:rPr>
      </w:pPr>
      <w:bookmarkStart w:id="204" w:name="_Toc29145220"/>
      <w:bookmarkStart w:id="205" w:name="_Toc422395144"/>
      <w:bookmarkStart w:id="206" w:name="_Toc416271401"/>
      <w:bookmarkStart w:id="207" w:name="_Toc20189"/>
      <w:bookmarkStart w:id="208" w:name="_Toc5564"/>
      <w:bookmarkStart w:id="209" w:name="_Toc395801962"/>
      <w:bookmarkStart w:id="210" w:name="_Toc416271930"/>
      <w:r>
        <w:rPr>
          <w:rFonts w:ascii="宋体" w:hAnsi="宋体"/>
          <w:sz w:val="24"/>
          <w:szCs w:val="24"/>
        </w:rPr>
        <w:t xml:space="preserve">3.1 </w:t>
      </w:r>
      <w:r>
        <w:rPr>
          <w:rFonts w:hint="eastAsia" w:ascii="宋体" w:hAnsi="宋体"/>
          <w:sz w:val="24"/>
          <w:szCs w:val="24"/>
        </w:rPr>
        <w:t>响应文件的组成</w:t>
      </w:r>
      <w:bookmarkEnd w:id="204"/>
      <w:bookmarkEnd w:id="205"/>
      <w:bookmarkEnd w:id="206"/>
      <w:bookmarkEnd w:id="207"/>
      <w:bookmarkEnd w:id="208"/>
      <w:bookmarkEnd w:id="209"/>
      <w:bookmarkEnd w:id="210"/>
    </w:p>
    <w:p>
      <w:pPr>
        <w:spacing w:line="400" w:lineRule="exact"/>
        <w:ind w:firstLine="480" w:firstLineChars="200"/>
        <w:rPr>
          <w:rFonts w:hint="eastAsia" w:ascii="宋体" w:hAnsi="宋体"/>
          <w:sz w:val="24"/>
        </w:rPr>
      </w:pPr>
      <w:r>
        <w:rPr>
          <w:rFonts w:hint="eastAsia" w:ascii="宋体" w:hAnsi="宋体"/>
          <w:sz w:val="24"/>
        </w:rPr>
        <w:t>3.1.2响应文件构成如下：</w:t>
      </w:r>
    </w:p>
    <w:p>
      <w:pPr>
        <w:spacing w:line="400" w:lineRule="exact"/>
        <w:ind w:firstLine="480" w:firstLineChars="200"/>
        <w:rPr>
          <w:rFonts w:hint="eastAsia" w:ascii="宋体" w:hAnsi="宋体"/>
          <w:sz w:val="24"/>
        </w:rPr>
      </w:pPr>
      <w:r>
        <w:rPr>
          <w:rFonts w:hint="eastAsia" w:ascii="宋体" w:hAnsi="宋体"/>
          <w:sz w:val="24"/>
        </w:rPr>
        <w:t>响应文件的组成包括下列内容：</w:t>
      </w:r>
    </w:p>
    <w:p>
      <w:pPr>
        <w:spacing w:line="400" w:lineRule="exact"/>
        <w:ind w:firstLine="480" w:firstLineChars="200"/>
        <w:rPr>
          <w:rFonts w:hint="eastAsia" w:ascii="宋体" w:hAnsi="宋体"/>
          <w:sz w:val="24"/>
        </w:rPr>
      </w:pPr>
      <w:bookmarkStart w:id="211" w:name="_Toc416271931"/>
      <w:bookmarkStart w:id="212" w:name="_Toc395801963"/>
      <w:bookmarkStart w:id="213" w:name="_Toc422395145"/>
      <w:bookmarkStart w:id="214" w:name="_Toc29145221"/>
      <w:bookmarkStart w:id="215" w:name="_Toc416271402"/>
      <w:r>
        <w:rPr>
          <w:rFonts w:hint="eastAsia" w:ascii="宋体" w:hAnsi="宋体"/>
          <w:sz w:val="24"/>
        </w:rPr>
        <w:t>(1)</w:t>
      </w:r>
      <w:r>
        <w:rPr>
          <w:rFonts w:hint="eastAsia" w:ascii="宋体" w:hAnsi="宋体"/>
          <w:sz w:val="24"/>
          <w:lang w:val="en-US" w:eastAsia="zh-CN"/>
        </w:rPr>
        <w:t>报价表格式</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最后承诺报价表</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供应商综合情况简介</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lang w:val="en-US" w:eastAsia="zh-CN"/>
        </w:rPr>
        <w:t>谈判响应函</w:t>
      </w:r>
    </w:p>
    <w:p>
      <w:pPr>
        <w:spacing w:line="400" w:lineRule="exact"/>
        <w:ind w:firstLine="480" w:firstLineChars="200"/>
        <w:rPr>
          <w:rFonts w:hint="eastAsia" w:ascii="宋体" w:hAnsi="宋体"/>
          <w:sz w:val="24"/>
          <w:lang w:val="en-US" w:eastAsia="zh-CN"/>
        </w:rPr>
      </w:pPr>
      <w:r>
        <w:rPr>
          <w:rFonts w:hint="eastAsia" w:ascii="宋体" w:hAnsi="宋体"/>
          <w:sz w:val="24"/>
          <w:lang w:val="en-US" w:eastAsia="zh-CN"/>
        </w:rPr>
        <w:t>（5）</w:t>
      </w:r>
      <w:r>
        <w:rPr>
          <w:rFonts w:hint="eastAsia" w:ascii="宋体" w:hAnsi="宋体"/>
          <w:sz w:val="24"/>
          <w:lang w:eastAsia="zh-CN"/>
        </w:rPr>
        <w:t>无重大违法记录声明函、无不良信用记录声明函</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6</w:t>
      </w:r>
      <w:r>
        <w:rPr>
          <w:rFonts w:hint="eastAsia" w:ascii="宋体" w:hAnsi="宋体"/>
          <w:sz w:val="24"/>
        </w:rPr>
        <w:t>)</w:t>
      </w:r>
      <w:r>
        <w:rPr>
          <w:rFonts w:hint="eastAsia" w:ascii="宋体" w:hAnsi="宋体"/>
          <w:sz w:val="24"/>
          <w:lang w:val="en-US" w:eastAsia="zh-CN"/>
        </w:rPr>
        <w:t>法定代表人授权委托书</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rPr>
        <w:t>(</w:t>
      </w:r>
      <w:r>
        <w:rPr>
          <w:rFonts w:hint="eastAsia" w:ascii="宋体" w:hAnsi="宋体"/>
          <w:sz w:val="24"/>
          <w:lang w:val="en-US" w:eastAsia="zh-CN"/>
        </w:rPr>
        <w:t>7</w:t>
      </w:r>
      <w:r>
        <w:rPr>
          <w:rFonts w:hint="eastAsia" w:ascii="宋体" w:hAnsi="宋体"/>
          <w:sz w:val="24"/>
        </w:rPr>
        <w:t>)法定代表人</w:t>
      </w:r>
      <w:r>
        <w:rPr>
          <w:rFonts w:hint="eastAsia" w:ascii="宋体" w:hAnsi="宋体"/>
          <w:sz w:val="24"/>
          <w:lang w:val="en-US" w:eastAsia="zh-CN"/>
        </w:rPr>
        <w:t>身份证明</w:t>
      </w:r>
    </w:p>
    <w:p>
      <w:pPr>
        <w:pStyle w:val="2"/>
        <w:ind w:left="0" w:leftChars="0" w:firstLine="480" w:firstLineChars="200"/>
        <w:rPr>
          <w:rFonts w:hint="default"/>
          <w:lang w:val="en-US"/>
        </w:rPr>
      </w:pPr>
      <w:r>
        <w:rPr>
          <w:rFonts w:hint="eastAsia" w:ascii="宋体" w:hAnsi="宋体"/>
          <w:sz w:val="24"/>
          <w:lang w:val="en-US" w:eastAsia="zh-CN"/>
        </w:rPr>
        <w:t>（8）</w:t>
      </w:r>
      <w:r>
        <w:rPr>
          <w:rFonts w:hint="eastAsia" w:ascii="宋体" w:hAnsi="宋体"/>
          <w:sz w:val="24"/>
        </w:rPr>
        <w:t>其他材料</w:t>
      </w:r>
    </w:p>
    <w:p>
      <w:pPr>
        <w:spacing w:line="400" w:lineRule="exact"/>
        <w:ind w:firstLine="480" w:firstLineChars="200"/>
        <w:rPr>
          <w:rFonts w:hint="eastAsia" w:ascii="宋体" w:hAnsi="宋体"/>
          <w:sz w:val="24"/>
        </w:rPr>
      </w:pPr>
    </w:p>
    <w:bookmarkEnd w:id="211"/>
    <w:bookmarkEnd w:id="212"/>
    <w:bookmarkEnd w:id="213"/>
    <w:bookmarkEnd w:id="214"/>
    <w:bookmarkEnd w:id="215"/>
    <w:p>
      <w:pPr>
        <w:pStyle w:val="6"/>
        <w:spacing w:before="0" w:after="0" w:line="400" w:lineRule="exact"/>
        <w:rPr>
          <w:rFonts w:ascii="宋体"/>
          <w:sz w:val="24"/>
          <w:szCs w:val="24"/>
        </w:rPr>
      </w:pPr>
      <w:bookmarkStart w:id="216" w:name="_Toc453923432"/>
      <w:bookmarkStart w:id="217" w:name="_Toc17236"/>
      <w:bookmarkStart w:id="218" w:name="_Toc14118"/>
      <w:bookmarkStart w:id="219" w:name="_Toc416271932"/>
      <w:bookmarkStart w:id="220" w:name="_Toc395801964"/>
      <w:bookmarkStart w:id="221" w:name="_Toc422395146"/>
      <w:bookmarkStart w:id="222" w:name="_Toc29145222"/>
      <w:bookmarkStart w:id="223" w:name="_Toc416271403"/>
      <w:r>
        <w:rPr>
          <w:rFonts w:ascii="宋体" w:hAnsi="宋体"/>
          <w:sz w:val="24"/>
          <w:szCs w:val="24"/>
        </w:rPr>
        <w:t>3.2</w:t>
      </w:r>
      <w:r>
        <w:rPr>
          <w:rFonts w:hint="eastAsia" w:ascii="宋体" w:hAnsi="宋体"/>
          <w:sz w:val="24"/>
          <w:szCs w:val="24"/>
        </w:rPr>
        <w:t>报价要求</w:t>
      </w:r>
      <w:bookmarkEnd w:id="216"/>
      <w:bookmarkEnd w:id="217"/>
      <w:bookmarkEnd w:id="218"/>
    </w:p>
    <w:p>
      <w:pPr>
        <w:spacing w:line="400" w:lineRule="exact"/>
        <w:ind w:firstLine="480" w:firstLineChars="200"/>
        <w:rPr>
          <w:rFonts w:hint="eastAsia" w:ascii="宋体" w:hAnsi="宋体"/>
          <w:sz w:val="24"/>
        </w:rPr>
      </w:pPr>
      <w:r>
        <w:rPr>
          <w:rFonts w:hint="eastAsia" w:ascii="宋体" w:hAnsi="宋体"/>
          <w:sz w:val="24"/>
        </w:rPr>
        <w:t xml:space="preserve">3.2.1报价货币：币种为人民币。 </w:t>
      </w:r>
    </w:p>
    <w:p>
      <w:pPr>
        <w:spacing w:line="400" w:lineRule="exact"/>
        <w:ind w:firstLine="480" w:firstLineChars="200"/>
        <w:rPr>
          <w:rFonts w:hint="eastAsia" w:ascii="宋体" w:hAnsi="宋体"/>
          <w:sz w:val="24"/>
        </w:rPr>
      </w:pPr>
      <w:r>
        <w:rPr>
          <w:rFonts w:hint="eastAsia" w:ascii="宋体" w:hAnsi="宋体"/>
          <w:sz w:val="24"/>
        </w:rPr>
        <w:t>3.2.2报价内容：报价应是竞争性谈判文件所确定的招标范围内全部工作内容的价格体现。应包括材料、机械、设备、劳务、管理、措施、利润、税金、维护、缺陷修补和合同包含的所有风险、责任及政策性文件规定的各项费用，如有漏项，结算时不予调整；</w:t>
      </w:r>
      <w:r>
        <w:rPr>
          <w:rFonts w:hint="eastAsia" w:ascii="宋体" w:hAnsi="宋体"/>
          <w:sz w:val="24"/>
          <w:lang w:eastAsia="zh-CN"/>
        </w:rPr>
        <w:t>供应商</w:t>
      </w:r>
      <w:r>
        <w:rPr>
          <w:rFonts w:hint="eastAsia" w:ascii="宋体" w:hAnsi="宋体"/>
          <w:sz w:val="24"/>
        </w:rPr>
        <w:t>根据招标人提供有关技术资料，自行计算，如有计算错误、漏项，结算时不予调整。</w:t>
      </w:r>
    </w:p>
    <w:p>
      <w:pPr>
        <w:spacing w:line="400" w:lineRule="exact"/>
        <w:ind w:firstLine="482" w:firstLineChars="200"/>
        <w:rPr>
          <w:rFonts w:hint="eastAsia" w:ascii="宋体" w:hAnsi="宋体"/>
          <w:sz w:val="24"/>
        </w:rPr>
      </w:pPr>
      <w:r>
        <w:rPr>
          <w:rFonts w:hint="eastAsia" w:ascii="宋体" w:hAnsi="宋体"/>
          <w:b/>
          <w:bCs/>
          <w:sz w:val="24"/>
        </w:rPr>
        <w:t>3.2.3报价方式：本工程采用</w:t>
      </w:r>
      <w:r>
        <w:rPr>
          <w:rFonts w:hint="eastAsia" w:ascii="宋体" w:hAnsi="宋体"/>
          <w:b/>
          <w:bCs/>
          <w:sz w:val="24"/>
          <w:lang w:val="en-US" w:eastAsia="zh-CN"/>
        </w:rPr>
        <w:t>固定总</w:t>
      </w:r>
      <w:r>
        <w:rPr>
          <w:rFonts w:hint="eastAsia" w:ascii="宋体" w:hAnsi="宋体"/>
          <w:b/>
          <w:bCs/>
          <w:sz w:val="24"/>
        </w:rPr>
        <w:t>价报价方式。</w:t>
      </w:r>
    </w:p>
    <w:p>
      <w:pPr>
        <w:spacing w:line="400" w:lineRule="exact"/>
        <w:ind w:firstLine="480" w:firstLineChars="200"/>
        <w:rPr>
          <w:rFonts w:hint="eastAsia" w:ascii="宋体" w:hAnsi="宋体"/>
          <w:sz w:val="24"/>
        </w:rPr>
      </w:pPr>
      <w:r>
        <w:rPr>
          <w:rFonts w:hint="eastAsia" w:ascii="宋体" w:hAnsi="宋体"/>
          <w:sz w:val="24"/>
        </w:rPr>
        <w:t>3.2.4报价的计价方法：</w:t>
      </w:r>
      <w:r>
        <w:rPr>
          <w:rFonts w:hint="eastAsia" w:ascii="宋体" w:hAnsi="宋体"/>
          <w:sz w:val="24"/>
          <w:lang w:eastAsia="zh-CN"/>
        </w:rPr>
        <w:t>供应商</w:t>
      </w:r>
      <w:r>
        <w:rPr>
          <w:rFonts w:hint="eastAsia" w:ascii="宋体" w:hAnsi="宋体"/>
          <w:sz w:val="24"/>
        </w:rPr>
        <w:t>应根据招标人提供的本竞争性谈判文件和相关计费依据，结合项目所在地市场行情、企业自身综合实力，综合市场风险、施工风险、政策性风险等各种风险因素编制竞争性报价，且报价不得低于成本价。</w:t>
      </w:r>
    </w:p>
    <w:p>
      <w:pPr>
        <w:pStyle w:val="2"/>
        <w:ind w:left="0" w:leftChars="0" w:firstLine="480" w:firstLineChars="200"/>
        <w:rPr>
          <w:rFonts w:hint="eastAsia"/>
        </w:rPr>
      </w:pPr>
      <w:r>
        <w:rPr>
          <w:rFonts w:hint="eastAsia"/>
        </w:rPr>
        <w:t>3.2.5 编制依据：</w:t>
      </w:r>
    </w:p>
    <w:p>
      <w:pPr>
        <w:pStyle w:val="2"/>
        <w:ind w:left="0" w:leftChars="0" w:firstLine="480" w:firstLineChars="200"/>
        <w:rPr>
          <w:rFonts w:hint="eastAsia"/>
        </w:rPr>
      </w:pPr>
      <w:r>
        <w:rPr>
          <w:rFonts w:hint="eastAsia"/>
        </w:rPr>
        <w:t>1、</w:t>
      </w:r>
      <w:r>
        <w:rPr>
          <w:rFonts w:hint="eastAsia"/>
          <w:lang w:val="en-US" w:eastAsia="zh-CN"/>
        </w:rPr>
        <w:t>界首市光武镇南郭李沟塘回填工程</w:t>
      </w:r>
      <w:r>
        <w:rPr>
          <w:rFonts w:hint="eastAsia"/>
        </w:rPr>
        <w:t>招标文件；</w:t>
      </w:r>
    </w:p>
    <w:p>
      <w:pPr>
        <w:pStyle w:val="2"/>
        <w:ind w:left="0" w:leftChars="0" w:firstLine="480" w:firstLineChars="200"/>
        <w:rPr>
          <w:rFonts w:hint="eastAsia"/>
        </w:rPr>
      </w:pPr>
      <w:r>
        <w:rPr>
          <w:rFonts w:hint="eastAsia"/>
        </w:rPr>
        <w:t>2、</w:t>
      </w:r>
      <w:r>
        <w:rPr>
          <w:rFonts w:hint="eastAsia"/>
          <w:lang w:val="en-US" w:eastAsia="zh-CN"/>
        </w:rPr>
        <w:t>界首市光武镇南郭李沟塘回填工程</w:t>
      </w:r>
      <w:r>
        <w:rPr>
          <w:rFonts w:hint="eastAsia"/>
        </w:rPr>
        <w:t>答疑文件；</w:t>
      </w:r>
    </w:p>
    <w:p>
      <w:pPr>
        <w:pStyle w:val="2"/>
        <w:ind w:left="0" w:leftChars="0" w:firstLine="480" w:firstLineChars="200"/>
        <w:rPr>
          <w:rFonts w:hint="eastAsia"/>
        </w:rPr>
      </w:pPr>
      <w:r>
        <w:rPr>
          <w:rFonts w:hint="eastAsia"/>
          <w:lang w:val="en-US" w:eastAsia="zh-CN"/>
        </w:rPr>
        <w:t>3</w:t>
      </w:r>
      <w:r>
        <w:rPr>
          <w:rFonts w:hint="eastAsia"/>
        </w:rPr>
        <w:t>、安徽省建设工程造价管理总站《关于调整我省现行建设工程计价依据增值税税率的通知》（造价〔2019〕7号）；</w:t>
      </w:r>
    </w:p>
    <w:p>
      <w:pPr>
        <w:pStyle w:val="2"/>
        <w:ind w:left="0" w:leftChars="0" w:firstLine="480" w:firstLineChars="200"/>
        <w:rPr>
          <w:rFonts w:hint="eastAsia"/>
        </w:rPr>
      </w:pPr>
      <w:r>
        <w:rPr>
          <w:rFonts w:hint="eastAsia"/>
          <w:lang w:val="en-US" w:eastAsia="zh-CN"/>
        </w:rPr>
        <w:t>4</w:t>
      </w:r>
      <w:r>
        <w:rPr>
          <w:rFonts w:hint="eastAsia"/>
        </w:rPr>
        <w:t>、2018版《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及相关费率调整；</w:t>
      </w:r>
    </w:p>
    <w:p>
      <w:pPr>
        <w:pStyle w:val="2"/>
        <w:ind w:left="0" w:leftChars="0" w:firstLine="480" w:firstLineChars="200"/>
        <w:rPr>
          <w:rFonts w:hint="eastAsia"/>
        </w:rPr>
      </w:pPr>
      <w:r>
        <w:rPr>
          <w:rFonts w:hint="eastAsia"/>
          <w:lang w:val="en-US" w:eastAsia="zh-CN"/>
        </w:rPr>
        <w:t>5</w:t>
      </w:r>
      <w:r>
        <w:rPr>
          <w:rFonts w:hint="eastAsia"/>
        </w:rPr>
        <w:t>、主要材料价格：执行 202</w:t>
      </w:r>
      <w:r>
        <w:rPr>
          <w:rFonts w:hint="eastAsia"/>
          <w:lang w:val="en-US" w:eastAsia="zh-CN"/>
        </w:rPr>
        <w:t>3</w:t>
      </w:r>
      <w:r>
        <w:rPr>
          <w:rFonts w:hint="eastAsia"/>
        </w:rPr>
        <w:t>年</w:t>
      </w:r>
      <w:r>
        <w:rPr>
          <w:rFonts w:hint="eastAsia"/>
          <w:lang w:val="en-US" w:eastAsia="zh-CN"/>
        </w:rPr>
        <w:t>4</w:t>
      </w:r>
      <w:r>
        <w:rPr>
          <w:rFonts w:hint="eastAsia"/>
        </w:rPr>
        <w:t>月份《阜阳工程造价信息》主刊中不包含进项税的材料价格计入，信息价没有的部分进行市场询价计入；</w:t>
      </w:r>
    </w:p>
    <w:p>
      <w:pPr>
        <w:pStyle w:val="2"/>
        <w:ind w:left="0" w:leftChars="0" w:firstLine="480" w:firstLineChars="200"/>
        <w:rPr>
          <w:rFonts w:hint="eastAsia"/>
        </w:rPr>
      </w:pPr>
      <w:r>
        <w:rPr>
          <w:rFonts w:hint="eastAsia"/>
          <w:lang w:val="en-US" w:eastAsia="zh-CN"/>
        </w:rPr>
        <w:t>6</w:t>
      </w:r>
      <w:r>
        <w:rPr>
          <w:rFonts w:hint="eastAsia"/>
        </w:rPr>
        <w:t>、人工费按照</w:t>
      </w:r>
      <w:r>
        <w:rPr>
          <w:rFonts w:hint="eastAsia"/>
          <w:lang w:val="en-US" w:eastAsia="zh-CN"/>
        </w:rPr>
        <w:t>160.7</w:t>
      </w:r>
      <w:r>
        <w:rPr>
          <w:rFonts w:hint="eastAsia"/>
        </w:rPr>
        <w:t>元/工日进行组价；</w:t>
      </w:r>
    </w:p>
    <w:p>
      <w:pPr>
        <w:pStyle w:val="2"/>
        <w:ind w:left="0" w:leftChars="0" w:firstLine="480" w:firstLineChars="200"/>
        <w:rPr>
          <w:rFonts w:hint="eastAsia"/>
        </w:rPr>
      </w:pPr>
      <w:r>
        <w:rPr>
          <w:rFonts w:hint="eastAsia"/>
          <w:lang w:val="en-US" w:eastAsia="zh-CN"/>
        </w:rPr>
        <w:t>7</w:t>
      </w:r>
      <w:r>
        <w:rPr>
          <w:rFonts w:hint="eastAsia"/>
        </w:rPr>
        <w:t xml:space="preserve">、控制价中综合费率按照2018版《安徽省建设工程工程量清单计价办法》计取； </w:t>
      </w:r>
    </w:p>
    <w:p>
      <w:pPr>
        <w:pStyle w:val="2"/>
        <w:ind w:left="0" w:leftChars="0" w:firstLine="480" w:firstLineChars="200"/>
        <w:rPr>
          <w:rFonts w:hint="eastAsia"/>
        </w:rPr>
      </w:pPr>
      <w:r>
        <w:rPr>
          <w:rFonts w:hint="eastAsia"/>
          <w:lang w:val="en-US" w:eastAsia="zh-CN"/>
        </w:rPr>
        <w:t>8</w:t>
      </w:r>
      <w:r>
        <w:rPr>
          <w:rFonts w:hint="eastAsia"/>
        </w:rPr>
        <w:t>、施工组织措施费中的安全文明施工费按照2018版《安徽省建设工程工程量清单计价办法》计取；</w:t>
      </w:r>
    </w:p>
    <w:p>
      <w:pPr>
        <w:pStyle w:val="2"/>
        <w:ind w:left="0" w:leftChars="0" w:firstLine="480" w:firstLineChars="200"/>
        <w:rPr>
          <w:rFonts w:hint="eastAsia"/>
        </w:rPr>
      </w:pPr>
      <w:r>
        <w:rPr>
          <w:rFonts w:hint="eastAsia"/>
          <w:lang w:val="en-US" w:eastAsia="zh-CN"/>
        </w:rPr>
        <w:t>9</w:t>
      </w:r>
      <w:r>
        <w:rPr>
          <w:rFonts w:hint="eastAsia"/>
        </w:rPr>
        <w:t>、规费按照2018版《安徽省建设工程工程量清单计价办法》计取；</w:t>
      </w:r>
    </w:p>
    <w:p>
      <w:pPr>
        <w:pStyle w:val="2"/>
        <w:ind w:left="0" w:leftChars="0" w:firstLine="480" w:firstLineChars="200"/>
        <w:rPr>
          <w:rFonts w:hint="eastAsia"/>
        </w:rPr>
      </w:pPr>
      <w:r>
        <w:rPr>
          <w:rFonts w:hint="eastAsia"/>
          <w:lang w:val="en-US" w:eastAsia="zh-CN"/>
        </w:rPr>
        <w:t>10</w:t>
      </w:r>
      <w:r>
        <w:rPr>
          <w:rFonts w:hint="eastAsia"/>
        </w:rPr>
        <w:t>、营改增按照安徽省建设工程造价管理总站发布的造价〔2019〕7 号《关于调整我省现行建设工程计价依据增值税税率的通知》执行，税金按 9%计取；</w:t>
      </w:r>
    </w:p>
    <w:p>
      <w:pPr>
        <w:pStyle w:val="2"/>
        <w:ind w:left="0" w:leftChars="0" w:firstLine="480" w:firstLineChars="200"/>
        <w:rPr>
          <w:rFonts w:hint="eastAsia"/>
        </w:rPr>
      </w:pPr>
      <w:r>
        <w:rPr>
          <w:rFonts w:hint="eastAsia"/>
        </w:rPr>
        <w:t>1</w:t>
      </w:r>
      <w:r>
        <w:rPr>
          <w:rFonts w:hint="eastAsia"/>
          <w:lang w:val="en-US" w:eastAsia="zh-CN"/>
        </w:rPr>
        <w:t>1</w:t>
      </w:r>
      <w:r>
        <w:rPr>
          <w:rFonts w:hint="eastAsia"/>
        </w:rPr>
        <w:t>、不可竞争费按建标〔2021〕42 号《关于调整安徽省建设工程不可竞争费构成及计费标准的通知》执行。</w:t>
      </w:r>
    </w:p>
    <w:p>
      <w:pPr>
        <w:pStyle w:val="2"/>
        <w:ind w:left="0" w:leftChars="0" w:firstLine="480" w:firstLineChars="200"/>
        <w:rPr>
          <w:rFonts w:hint="eastAsia"/>
        </w:rPr>
      </w:pPr>
      <w:r>
        <w:rPr>
          <w:rFonts w:hint="eastAsia"/>
        </w:rPr>
        <w:t>3.2.6供应商可先到工地踏勘以充分了解工地位置、情况、道路、储存空间、装卸限制及任何其他足以影响承包价的情况，任何因忽视或误解工地情况而导致的索赔或工期延长申请将不被批准。</w:t>
      </w:r>
    </w:p>
    <w:p>
      <w:pPr>
        <w:spacing w:line="400" w:lineRule="exact"/>
        <w:ind w:firstLine="480" w:firstLineChars="200"/>
        <w:rPr>
          <w:rFonts w:hint="eastAsia" w:ascii="宋体" w:hAnsi="宋体"/>
          <w:sz w:val="24"/>
        </w:rPr>
      </w:pPr>
      <w:r>
        <w:rPr>
          <w:rFonts w:hint="eastAsia" w:ascii="宋体" w:hAnsi="宋体"/>
          <w:sz w:val="24"/>
        </w:rPr>
        <w:t>3.2.7报价编制要求：</w:t>
      </w:r>
    </w:p>
    <w:p>
      <w:pPr>
        <w:spacing w:line="400" w:lineRule="exact"/>
        <w:ind w:firstLine="480" w:firstLineChars="200"/>
        <w:rPr>
          <w:rFonts w:hint="eastAsia" w:ascii="宋体" w:hAnsi="宋体"/>
          <w:sz w:val="24"/>
        </w:rPr>
      </w:pPr>
      <w:r>
        <w:rPr>
          <w:rFonts w:hint="eastAsia" w:ascii="宋体" w:hAnsi="宋体"/>
          <w:sz w:val="24"/>
        </w:rPr>
        <w:t>3.2.7.1要有详细的工程预算；</w:t>
      </w:r>
    </w:p>
    <w:p>
      <w:pPr>
        <w:spacing w:line="400" w:lineRule="exact"/>
        <w:ind w:firstLine="480" w:firstLineChars="200"/>
        <w:rPr>
          <w:rFonts w:hint="eastAsia" w:ascii="宋体" w:hAnsi="宋体"/>
          <w:sz w:val="24"/>
        </w:rPr>
      </w:pPr>
      <w:r>
        <w:rPr>
          <w:rFonts w:hint="eastAsia" w:ascii="宋体" w:hAnsi="宋体"/>
          <w:sz w:val="24"/>
        </w:rPr>
        <w:t>3.2.7.2如有外弃土（包括建筑垃圾、淤泥等）外运，不提供弃土点，弃土点由</w:t>
      </w:r>
      <w:r>
        <w:rPr>
          <w:rFonts w:hint="eastAsia" w:ascii="宋体" w:hAnsi="宋体"/>
          <w:sz w:val="24"/>
          <w:lang w:eastAsia="zh-CN"/>
        </w:rPr>
        <w:t>供应商</w:t>
      </w:r>
      <w:r>
        <w:rPr>
          <w:rFonts w:hint="eastAsia" w:ascii="宋体" w:hAnsi="宋体"/>
          <w:sz w:val="24"/>
        </w:rPr>
        <w:t>自定。</w:t>
      </w:r>
      <w:r>
        <w:rPr>
          <w:rFonts w:hint="eastAsia" w:ascii="宋体" w:hAnsi="宋体"/>
          <w:sz w:val="24"/>
          <w:lang w:eastAsia="zh-CN"/>
        </w:rPr>
        <w:t>供应商</w:t>
      </w:r>
      <w:r>
        <w:rPr>
          <w:rFonts w:hint="eastAsia" w:ascii="宋体" w:hAnsi="宋体"/>
          <w:sz w:val="24"/>
        </w:rPr>
        <w:t>建筑垃圾处理必须符合阜阳市住房和城乡建设委员会的规定，自行办理相关手续，其费用纳入报价。</w:t>
      </w:r>
    </w:p>
    <w:p>
      <w:pPr>
        <w:spacing w:line="400" w:lineRule="exact"/>
        <w:ind w:firstLine="480" w:firstLineChars="200"/>
        <w:rPr>
          <w:rFonts w:hint="eastAsia" w:ascii="宋体" w:hAnsi="宋体"/>
          <w:sz w:val="24"/>
        </w:rPr>
      </w:pPr>
      <w:r>
        <w:rPr>
          <w:rFonts w:hint="eastAsia" w:ascii="宋体" w:hAnsi="宋体"/>
          <w:sz w:val="24"/>
        </w:rPr>
        <w:t>3.2.7.3施工范围内的建筑物基础、构筑物及基础、道路等所有障碍物拆除及外运、生活垃圾外运，均包括在报价内，施工期间不得变更。</w:t>
      </w:r>
    </w:p>
    <w:p>
      <w:pPr>
        <w:spacing w:line="400" w:lineRule="exact"/>
        <w:ind w:firstLine="480" w:firstLineChars="200"/>
        <w:rPr>
          <w:rFonts w:hint="eastAsia" w:ascii="宋体" w:hAnsi="宋体"/>
          <w:sz w:val="24"/>
        </w:rPr>
      </w:pPr>
      <w:r>
        <w:rPr>
          <w:rFonts w:hint="eastAsia" w:ascii="宋体" w:hAnsi="宋体"/>
          <w:sz w:val="24"/>
        </w:rPr>
        <w:t>3.2.8招标人不承担远程施工增加费。</w:t>
      </w:r>
    </w:p>
    <w:p>
      <w:pPr>
        <w:spacing w:line="400" w:lineRule="exact"/>
        <w:ind w:firstLine="480" w:firstLineChars="200"/>
        <w:rPr>
          <w:rFonts w:hint="eastAsia" w:ascii="宋体" w:hAnsi="宋体"/>
          <w:sz w:val="24"/>
        </w:rPr>
      </w:pPr>
      <w:r>
        <w:rPr>
          <w:rFonts w:hint="eastAsia" w:ascii="宋体" w:hAnsi="宋体"/>
          <w:sz w:val="24"/>
        </w:rPr>
        <w:t>3.2.9</w:t>
      </w:r>
      <w:r>
        <w:rPr>
          <w:rFonts w:hint="eastAsia" w:ascii="宋体" w:hAnsi="宋体"/>
          <w:sz w:val="24"/>
          <w:lang w:eastAsia="zh-CN"/>
        </w:rPr>
        <w:t>供应商</w:t>
      </w:r>
      <w:r>
        <w:rPr>
          <w:rFonts w:hint="eastAsia" w:ascii="宋体" w:hAnsi="宋体"/>
          <w:sz w:val="24"/>
        </w:rPr>
        <w:t>承担的土方、税金、施工费、管理费、劳保费等所有费用均包含在投标报价中，以后不予调整。</w:t>
      </w:r>
    </w:p>
    <w:p>
      <w:pPr>
        <w:spacing w:line="400" w:lineRule="exact"/>
        <w:ind w:firstLine="480" w:firstLineChars="200"/>
        <w:rPr>
          <w:rFonts w:hint="eastAsia" w:ascii="宋体" w:hAnsi="宋体"/>
          <w:sz w:val="24"/>
        </w:rPr>
      </w:pPr>
      <w:r>
        <w:rPr>
          <w:rFonts w:ascii="宋体" w:hAnsi="宋体"/>
          <w:sz w:val="24"/>
        </w:rPr>
        <w:t>3.2.</w:t>
      </w:r>
      <w:r>
        <w:rPr>
          <w:rFonts w:hint="eastAsia" w:ascii="宋体" w:hAnsi="宋体"/>
          <w:sz w:val="24"/>
        </w:rPr>
        <w:t>10</w:t>
      </w:r>
      <w:r>
        <w:rPr>
          <w:rFonts w:ascii="宋体" w:hAnsi="宋体"/>
          <w:sz w:val="24"/>
        </w:rPr>
        <w:t xml:space="preserve"> </w:t>
      </w:r>
      <w:r>
        <w:rPr>
          <w:rFonts w:hint="eastAsia" w:ascii="宋体" w:hAnsi="宋体"/>
          <w:sz w:val="24"/>
        </w:rPr>
        <w:t>在合同实施期间，</w:t>
      </w:r>
      <w:r>
        <w:rPr>
          <w:rFonts w:hint="eastAsia" w:ascii="宋体" w:hAnsi="宋体"/>
          <w:sz w:val="24"/>
          <w:lang w:eastAsia="zh-CN"/>
        </w:rPr>
        <w:t>供应商</w:t>
      </w:r>
      <w:r>
        <w:rPr>
          <w:rFonts w:hint="eastAsia" w:ascii="宋体" w:hAnsi="宋体"/>
          <w:sz w:val="24"/>
        </w:rPr>
        <w:t>填写的单价不随物价波动而变动。</w:t>
      </w:r>
    </w:p>
    <w:p>
      <w:pPr>
        <w:pStyle w:val="6"/>
        <w:spacing w:before="0" w:after="0" w:line="400" w:lineRule="exact"/>
        <w:rPr>
          <w:rFonts w:ascii="宋体"/>
          <w:sz w:val="24"/>
          <w:szCs w:val="24"/>
        </w:rPr>
      </w:pPr>
      <w:bookmarkStart w:id="224" w:name="_Toc30402"/>
      <w:bookmarkStart w:id="225" w:name="_Toc26911"/>
      <w:r>
        <w:rPr>
          <w:rFonts w:ascii="宋体" w:hAnsi="宋体"/>
          <w:sz w:val="24"/>
          <w:szCs w:val="24"/>
        </w:rPr>
        <w:t xml:space="preserve">3.3 </w:t>
      </w:r>
      <w:r>
        <w:rPr>
          <w:rFonts w:hint="eastAsia" w:ascii="宋体" w:hAnsi="宋体"/>
          <w:sz w:val="24"/>
          <w:szCs w:val="24"/>
        </w:rPr>
        <w:t>投标有效期</w:t>
      </w:r>
      <w:bookmarkEnd w:id="219"/>
      <w:bookmarkEnd w:id="220"/>
      <w:bookmarkEnd w:id="221"/>
      <w:bookmarkEnd w:id="222"/>
      <w:bookmarkEnd w:id="223"/>
      <w:bookmarkEnd w:id="224"/>
      <w:bookmarkEnd w:id="225"/>
    </w:p>
    <w:p>
      <w:pPr>
        <w:spacing w:line="400" w:lineRule="exact"/>
        <w:ind w:firstLine="480" w:firstLineChars="200"/>
        <w:rPr>
          <w:rFonts w:hint="eastAsia" w:ascii="宋体" w:hAnsi="宋体"/>
          <w:sz w:val="24"/>
        </w:rPr>
      </w:pPr>
      <w:bookmarkStart w:id="226" w:name="_Toc26850"/>
      <w:r>
        <w:rPr>
          <w:rFonts w:hint="eastAsia" w:ascii="宋体" w:hAnsi="宋体"/>
          <w:sz w:val="24"/>
        </w:rPr>
        <w:t>3.3.1 在供应商须知前附表规定的投标有效期内，供应商不得要求撤销或修改其响应文件。</w:t>
      </w:r>
      <w:bookmarkEnd w:id="226"/>
    </w:p>
    <w:p>
      <w:pPr>
        <w:spacing w:line="400" w:lineRule="exact"/>
        <w:ind w:firstLine="480" w:firstLineChars="200"/>
        <w:rPr>
          <w:rFonts w:hint="eastAsia" w:ascii="宋体" w:hAnsi="宋体"/>
          <w:sz w:val="24"/>
        </w:rPr>
      </w:pPr>
      <w:bookmarkStart w:id="227" w:name="_Toc395801965"/>
      <w:bookmarkStart w:id="228" w:name="_Toc26853"/>
      <w:r>
        <w:rPr>
          <w:rFonts w:hint="eastAsia" w:ascii="宋体" w:hAnsi="宋体"/>
          <w:sz w:val="24"/>
        </w:rPr>
        <w:t>3.3.2出现特殊情况需要延长投标有效期的，采购人以书面形式通知所有供应商延长投标有效期。供应商同意延长的，应相应延长，但不得要求或被允许修改或撤销其响应文件；供应商拒绝延长的，其投标失效。</w:t>
      </w:r>
      <w:bookmarkEnd w:id="227"/>
      <w:bookmarkEnd w:id="228"/>
    </w:p>
    <w:p>
      <w:pPr>
        <w:pStyle w:val="6"/>
        <w:spacing w:before="0" w:after="0" w:line="400" w:lineRule="exact"/>
        <w:rPr>
          <w:rFonts w:ascii="宋体"/>
          <w:sz w:val="24"/>
          <w:szCs w:val="24"/>
        </w:rPr>
      </w:pPr>
      <w:bookmarkStart w:id="229" w:name="_Toc395801967"/>
      <w:bookmarkStart w:id="230" w:name="_Toc416271405"/>
      <w:bookmarkStart w:id="231" w:name="_Toc29145224"/>
      <w:bookmarkStart w:id="232" w:name="_Toc422395148"/>
      <w:bookmarkStart w:id="233" w:name="_Toc4579"/>
      <w:bookmarkStart w:id="234" w:name="_Toc416271934"/>
      <w:bookmarkStart w:id="235" w:name="_Toc5317"/>
      <w:r>
        <w:rPr>
          <w:rFonts w:ascii="宋体" w:hAnsi="宋体"/>
          <w:sz w:val="24"/>
          <w:szCs w:val="24"/>
        </w:rPr>
        <w:t>3.</w:t>
      </w:r>
      <w:r>
        <w:rPr>
          <w:rFonts w:hint="eastAsia" w:ascii="宋体" w:hAnsi="宋体"/>
          <w:sz w:val="24"/>
          <w:szCs w:val="24"/>
        </w:rPr>
        <w:t>4</w:t>
      </w:r>
      <w:r>
        <w:rPr>
          <w:rFonts w:ascii="宋体" w:hAnsi="宋体"/>
          <w:sz w:val="24"/>
          <w:szCs w:val="24"/>
        </w:rPr>
        <w:t xml:space="preserve"> </w:t>
      </w:r>
      <w:r>
        <w:rPr>
          <w:rFonts w:hint="eastAsia" w:ascii="宋体" w:hAnsi="宋体"/>
          <w:sz w:val="24"/>
          <w:szCs w:val="24"/>
        </w:rPr>
        <w:t>资格审查资料</w:t>
      </w:r>
      <w:bookmarkEnd w:id="229"/>
      <w:bookmarkEnd w:id="230"/>
      <w:bookmarkEnd w:id="231"/>
      <w:bookmarkEnd w:id="232"/>
      <w:bookmarkEnd w:id="233"/>
      <w:bookmarkEnd w:id="234"/>
      <w:bookmarkEnd w:id="235"/>
    </w:p>
    <w:p>
      <w:pPr>
        <w:spacing w:line="400" w:lineRule="exact"/>
        <w:ind w:firstLine="480" w:firstLineChars="200"/>
        <w:rPr>
          <w:rFonts w:ascii="宋体"/>
          <w:sz w:val="24"/>
        </w:rPr>
      </w:pPr>
      <w:r>
        <w:rPr>
          <w:rFonts w:ascii="宋体" w:hAnsi="宋体"/>
          <w:sz w:val="24"/>
        </w:rPr>
        <w:t xml:space="preserve">3.5.1 </w:t>
      </w:r>
      <w:r>
        <w:rPr>
          <w:rFonts w:hint="eastAsia" w:ascii="宋体" w:hAnsi="宋体"/>
          <w:sz w:val="24"/>
        </w:rPr>
        <w:t>供应商在编制响应文件时，应该提供相关资料，使其具备承担本项目施工的资质条件、信誉和人员配置。</w:t>
      </w:r>
    </w:p>
    <w:p>
      <w:pPr>
        <w:spacing w:line="400" w:lineRule="exact"/>
        <w:ind w:firstLine="480" w:firstLineChars="200"/>
        <w:rPr>
          <w:rFonts w:ascii="宋体"/>
          <w:sz w:val="24"/>
        </w:rPr>
      </w:pPr>
      <w:r>
        <w:rPr>
          <w:rFonts w:ascii="宋体" w:hAnsi="宋体"/>
          <w:sz w:val="24"/>
        </w:rPr>
        <w:t xml:space="preserve">3.5.2 </w:t>
      </w:r>
      <w:r>
        <w:rPr>
          <w:rFonts w:hint="eastAsia" w:ascii="宋体" w:hAnsi="宋体"/>
          <w:sz w:val="24"/>
        </w:rPr>
        <w:t>如果供应商在送交响应文件时，其财备状况发生变化，或发生重大安全或质量事故，或发生法人合法变更或重组，或由于其他任何情况，导致供应商不能满足本项目的各项条件时，供应商必须在其响应文件中对上述情况进行如实说明，否则，采购人一经查实，将视为供应商弄虚作假，其响应文件作否决投标处理。</w:t>
      </w:r>
    </w:p>
    <w:p>
      <w:pPr>
        <w:spacing w:line="400" w:lineRule="exact"/>
        <w:ind w:firstLine="480" w:firstLineChars="200"/>
        <w:rPr>
          <w:rFonts w:hint="eastAsia" w:ascii="宋体"/>
          <w:sz w:val="24"/>
        </w:rPr>
      </w:pPr>
      <w:r>
        <w:rPr>
          <w:rFonts w:ascii="宋体" w:hAnsi="宋体"/>
          <w:sz w:val="24"/>
        </w:rPr>
        <w:t>3.5.3</w:t>
      </w:r>
      <w:r>
        <w:rPr>
          <w:rFonts w:hint="eastAsia" w:ascii="宋体" w:hAnsi="宋体"/>
          <w:sz w:val="24"/>
        </w:rPr>
        <w:t>采购人将进一步核查供应商提供的材料，若在评审期间发现供应商提供了虚假资料，采购人有权对供应商的响应文件作否决其投标处理，并没收其竞谈担保；若在评审结果公示期间发现作为成交人提供了虚假资料，采购人有权取消其成交资格并没收其竞谈担保；若在合同实施期间发现供应商提供了虚假资料，采购人有权从工程支付款中扣除不超过合同总价5</w:t>
      </w:r>
      <w:r>
        <w:rPr>
          <w:rFonts w:ascii="宋体" w:hAnsi="宋体"/>
          <w:sz w:val="24"/>
        </w:rPr>
        <w:t>%</w:t>
      </w:r>
      <w:r>
        <w:rPr>
          <w:rFonts w:hint="eastAsia" w:ascii="宋体" w:hAnsi="宋体"/>
          <w:sz w:val="24"/>
        </w:rPr>
        <w:t>的金额作为违约金。同时采购人将供应商上述弄虚作假行为上报安徽省级主管部门，作为不良记录纳入建设市场信用信息管理系统。</w:t>
      </w:r>
    </w:p>
    <w:p>
      <w:pPr>
        <w:pStyle w:val="6"/>
        <w:spacing w:before="0" w:after="0" w:line="400" w:lineRule="exact"/>
        <w:rPr>
          <w:rFonts w:ascii="宋体" w:hAnsi="宋体"/>
          <w:sz w:val="24"/>
          <w:szCs w:val="24"/>
        </w:rPr>
      </w:pPr>
      <w:bookmarkStart w:id="236" w:name="_Toc395801968"/>
      <w:bookmarkStart w:id="237" w:name="_Toc275242151"/>
      <w:bookmarkStart w:id="238" w:name="_Toc422395149"/>
      <w:bookmarkStart w:id="239" w:name="_Toc29145225"/>
      <w:bookmarkStart w:id="240" w:name="_Toc416271406"/>
      <w:bookmarkStart w:id="241" w:name="_Toc416271935"/>
      <w:bookmarkStart w:id="242" w:name="_Toc7678"/>
      <w:bookmarkStart w:id="243" w:name="_Toc2821"/>
      <w:r>
        <w:rPr>
          <w:rFonts w:ascii="宋体" w:hAnsi="宋体"/>
          <w:sz w:val="24"/>
          <w:szCs w:val="24"/>
        </w:rPr>
        <w:t>3.</w:t>
      </w:r>
      <w:r>
        <w:rPr>
          <w:rFonts w:hint="eastAsia" w:ascii="宋体" w:hAnsi="宋体"/>
          <w:sz w:val="24"/>
          <w:szCs w:val="24"/>
        </w:rPr>
        <w:t>5</w:t>
      </w:r>
      <w:r>
        <w:rPr>
          <w:rFonts w:ascii="宋体" w:hAnsi="宋体"/>
          <w:sz w:val="24"/>
          <w:szCs w:val="24"/>
        </w:rPr>
        <w:t xml:space="preserve"> </w:t>
      </w:r>
      <w:r>
        <w:rPr>
          <w:rFonts w:hint="eastAsia" w:ascii="宋体" w:hAnsi="宋体"/>
          <w:sz w:val="24"/>
          <w:szCs w:val="24"/>
        </w:rPr>
        <w:t>备选投标方案</w:t>
      </w:r>
      <w:bookmarkEnd w:id="236"/>
      <w:bookmarkEnd w:id="237"/>
      <w:bookmarkEnd w:id="238"/>
      <w:bookmarkEnd w:id="239"/>
      <w:bookmarkEnd w:id="240"/>
      <w:bookmarkEnd w:id="241"/>
      <w:bookmarkEnd w:id="242"/>
      <w:bookmarkEnd w:id="243"/>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另有规定外，供应商不得递交备选投标方案。允许供应商递交备选投标方案的，只有成交人所递交的备选投标方案方可予以考虑。谈判小组认为成交人的备选投标方案优于其按照竞争性谈判文件要求编制的投标方案的，采购人可以接受该备选投标方案。</w:t>
      </w:r>
    </w:p>
    <w:p>
      <w:pPr>
        <w:pStyle w:val="6"/>
        <w:spacing w:before="0" w:after="0" w:line="400" w:lineRule="exact"/>
        <w:rPr>
          <w:rFonts w:ascii="宋体"/>
          <w:sz w:val="24"/>
          <w:szCs w:val="24"/>
        </w:rPr>
      </w:pPr>
      <w:bookmarkStart w:id="244" w:name="_Toc3030"/>
      <w:bookmarkStart w:id="245" w:name="_Toc29145226"/>
      <w:bookmarkStart w:id="246" w:name="_Toc416271936"/>
      <w:bookmarkStart w:id="247" w:name="_Toc395801969"/>
      <w:bookmarkStart w:id="248" w:name="_Toc422395150"/>
      <w:bookmarkStart w:id="249" w:name="_Toc24361"/>
      <w:bookmarkStart w:id="250" w:name="_Toc416271407"/>
      <w:r>
        <w:rPr>
          <w:rFonts w:ascii="宋体" w:hAnsi="宋体"/>
          <w:sz w:val="24"/>
          <w:szCs w:val="24"/>
        </w:rPr>
        <w:t>3.</w:t>
      </w:r>
      <w:r>
        <w:rPr>
          <w:rFonts w:hint="eastAsia" w:ascii="宋体" w:hAnsi="宋体"/>
          <w:sz w:val="24"/>
          <w:szCs w:val="24"/>
        </w:rPr>
        <w:t>6</w:t>
      </w:r>
      <w:r>
        <w:rPr>
          <w:rFonts w:ascii="宋体" w:hAnsi="宋体"/>
          <w:sz w:val="24"/>
          <w:szCs w:val="24"/>
        </w:rPr>
        <w:t xml:space="preserve"> </w:t>
      </w:r>
      <w:r>
        <w:rPr>
          <w:rFonts w:hint="eastAsia" w:ascii="宋体" w:hAnsi="宋体"/>
          <w:sz w:val="24"/>
          <w:szCs w:val="24"/>
        </w:rPr>
        <w:t>响应文件的编制</w:t>
      </w:r>
      <w:bookmarkEnd w:id="244"/>
      <w:bookmarkEnd w:id="245"/>
      <w:bookmarkEnd w:id="246"/>
      <w:bookmarkEnd w:id="247"/>
      <w:bookmarkEnd w:id="248"/>
      <w:bookmarkEnd w:id="249"/>
      <w:bookmarkEnd w:id="250"/>
    </w:p>
    <w:p>
      <w:pPr>
        <w:spacing w:line="400" w:lineRule="exact"/>
        <w:ind w:firstLine="480" w:firstLineChars="200"/>
        <w:rPr>
          <w:rFonts w:ascii="宋体"/>
          <w:sz w:val="24"/>
        </w:rPr>
      </w:pPr>
      <w:r>
        <w:rPr>
          <w:rFonts w:ascii="宋体" w:hAnsi="宋体"/>
          <w:sz w:val="24"/>
        </w:rPr>
        <w:t xml:space="preserve">3.7.1 </w:t>
      </w:r>
      <w:r>
        <w:rPr>
          <w:rFonts w:hint="eastAsia" w:ascii="宋体" w:hAnsi="宋体"/>
          <w:sz w:val="24"/>
        </w:rPr>
        <w:t>响应文件应按第六章</w:t>
      </w:r>
      <w:r>
        <w:rPr>
          <w:rFonts w:hint="eastAsia" w:ascii="宋体"/>
          <w:sz w:val="24"/>
        </w:rPr>
        <w:t>“</w:t>
      </w:r>
      <w:r>
        <w:rPr>
          <w:rFonts w:hint="eastAsia" w:ascii="宋体" w:hAnsi="宋体"/>
          <w:sz w:val="24"/>
        </w:rPr>
        <w:t>响应文件格式</w:t>
      </w:r>
      <w:r>
        <w:rPr>
          <w:rFonts w:hint="eastAsia" w:ascii="宋体"/>
          <w:sz w:val="24"/>
        </w:rPr>
        <w:t>”</w:t>
      </w:r>
      <w:r>
        <w:rPr>
          <w:rFonts w:hint="eastAsia" w:ascii="宋体" w:hAnsi="宋体"/>
          <w:sz w:val="24"/>
        </w:rPr>
        <w:t>进行编写，如有必要，可以增加附页，作为响应文件的组成部分。</w:t>
      </w:r>
    </w:p>
    <w:p>
      <w:pPr>
        <w:spacing w:line="400" w:lineRule="exact"/>
        <w:ind w:firstLine="480" w:firstLineChars="200"/>
        <w:rPr>
          <w:rFonts w:ascii="宋体"/>
          <w:sz w:val="24"/>
        </w:rPr>
      </w:pPr>
      <w:r>
        <w:rPr>
          <w:rFonts w:ascii="宋体" w:hAnsi="宋体"/>
          <w:sz w:val="24"/>
        </w:rPr>
        <w:t xml:space="preserve">3.7.2 </w:t>
      </w:r>
      <w:r>
        <w:rPr>
          <w:rFonts w:hint="eastAsia" w:ascii="宋体" w:hAnsi="宋体"/>
          <w:sz w:val="24"/>
        </w:rPr>
        <w:t>响应文件应当对竞争性谈判文件有关工期、投标有效期、质量要求、技术标准和要求、采购范围等实质性内容作出响应。</w:t>
      </w:r>
    </w:p>
    <w:p>
      <w:pPr>
        <w:spacing w:line="400" w:lineRule="exact"/>
        <w:ind w:firstLine="480" w:firstLineChars="200"/>
        <w:rPr>
          <w:rFonts w:ascii="宋体"/>
          <w:sz w:val="24"/>
        </w:rPr>
      </w:pPr>
      <w:r>
        <w:rPr>
          <w:rFonts w:ascii="宋体" w:hAnsi="宋体"/>
          <w:sz w:val="24"/>
        </w:rPr>
        <w:t>3.7.3</w:t>
      </w:r>
      <w:r>
        <w:rPr>
          <w:rFonts w:hint="eastAsia" w:ascii="宋体" w:hAnsi="宋体" w:cs="宋体"/>
          <w:bCs/>
          <w:sz w:val="24"/>
        </w:rPr>
        <w:t>响应文件应用不褪色的材料书写或打印，并由供应商根据招标文件规定签字或盖章。委托代理人签字的，响应文件应附法定代表人签署的授权委托书。响应文件应尽量避免涂改、行间插字或删除。如果出现上述情况，改动之处应加盖单位章或由供应商的法定代表人或其授权的代理人签字确认。</w:t>
      </w:r>
    </w:p>
    <w:p>
      <w:pPr>
        <w:spacing w:line="400" w:lineRule="exact"/>
        <w:ind w:firstLine="480" w:firstLineChars="200"/>
        <w:rPr>
          <w:rFonts w:ascii="宋体"/>
          <w:sz w:val="24"/>
        </w:rPr>
      </w:pPr>
      <w:r>
        <w:rPr>
          <w:rFonts w:ascii="宋体" w:hAnsi="宋体"/>
          <w:sz w:val="24"/>
        </w:rPr>
        <w:t xml:space="preserve">3.7.4 </w:t>
      </w:r>
      <w:r>
        <w:rPr>
          <w:rFonts w:hint="eastAsia" w:ascii="宋体" w:hAnsi="宋体"/>
          <w:sz w:val="24"/>
        </w:rPr>
        <w:t>响应文件正本一份，副本份数见供应商须知前附表。正本和副本的封面上应清楚地标记</w:t>
      </w:r>
      <w:r>
        <w:rPr>
          <w:rFonts w:hint="eastAsia" w:ascii="宋体"/>
          <w:sz w:val="24"/>
        </w:rPr>
        <w:t>“</w:t>
      </w:r>
      <w:r>
        <w:rPr>
          <w:rFonts w:hint="eastAsia" w:ascii="宋体" w:hAnsi="宋体"/>
          <w:sz w:val="24"/>
        </w:rPr>
        <w:t>正本</w:t>
      </w:r>
      <w:r>
        <w:rPr>
          <w:rFonts w:hint="eastAsia" w:ascii="宋体"/>
          <w:sz w:val="24"/>
        </w:rPr>
        <w:t>”</w:t>
      </w:r>
      <w:r>
        <w:rPr>
          <w:rFonts w:hint="eastAsia" w:ascii="宋体" w:hAnsi="宋体"/>
          <w:sz w:val="24"/>
        </w:rPr>
        <w:t>或</w:t>
      </w:r>
      <w:r>
        <w:rPr>
          <w:rFonts w:hint="eastAsia" w:ascii="宋体"/>
          <w:sz w:val="24"/>
        </w:rPr>
        <w:t>“</w:t>
      </w:r>
      <w:r>
        <w:rPr>
          <w:rFonts w:hint="eastAsia" w:ascii="宋体" w:hAnsi="宋体"/>
          <w:sz w:val="24"/>
        </w:rPr>
        <w:t>副本</w:t>
      </w:r>
      <w:r>
        <w:rPr>
          <w:rFonts w:hint="eastAsia" w:ascii="宋体"/>
          <w:sz w:val="24"/>
        </w:rPr>
        <w:t>”</w:t>
      </w:r>
      <w:r>
        <w:rPr>
          <w:rFonts w:hint="eastAsia" w:ascii="宋体" w:hAnsi="宋体"/>
          <w:sz w:val="24"/>
        </w:rPr>
        <w:t>的字样。当副本和正本不一致时，以正本为准。</w:t>
      </w:r>
    </w:p>
    <w:p>
      <w:pPr>
        <w:spacing w:line="400" w:lineRule="exact"/>
        <w:ind w:firstLine="480" w:firstLineChars="200"/>
        <w:rPr>
          <w:rFonts w:hint="eastAsia" w:ascii="宋体" w:hAnsi="宋体"/>
          <w:bCs/>
          <w:sz w:val="24"/>
        </w:rPr>
      </w:pPr>
      <w:r>
        <w:rPr>
          <w:rFonts w:ascii="宋体" w:hAnsi="宋体"/>
          <w:sz w:val="24"/>
        </w:rPr>
        <w:t xml:space="preserve">3.7.5 </w:t>
      </w:r>
      <w:r>
        <w:rPr>
          <w:rFonts w:hint="eastAsia" w:ascii="宋体" w:hAnsi="宋体"/>
          <w:bCs/>
          <w:sz w:val="24"/>
          <w:u w:val="thick"/>
        </w:rPr>
        <w:t>响应文件的正本与副本应分别装订成册（</w:t>
      </w:r>
      <w:r>
        <w:rPr>
          <w:rFonts w:ascii="宋体" w:hAnsi="宋体"/>
          <w:bCs/>
          <w:sz w:val="24"/>
          <w:u w:val="thick"/>
        </w:rPr>
        <w:t>A4</w:t>
      </w:r>
      <w:r>
        <w:rPr>
          <w:rFonts w:hint="eastAsia" w:ascii="宋体" w:hAnsi="宋体"/>
          <w:bCs/>
          <w:sz w:val="24"/>
          <w:u w:val="thick"/>
        </w:rPr>
        <w:t>纸幅），并编制目录、且逐页标注连续页码</w:t>
      </w:r>
      <w:r>
        <w:rPr>
          <w:rFonts w:hint="eastAsia" w:ascii="宋体" w:hAnsi="宋体"/>
          <w:bCs/>
          <w:sz w:val="24"/>
        </w:rPr>
        <w:t>。</w:t>
      </w:r>
      <w:r>
        <w:rPr>
          <w:rFonts w:hint="eastAsia" w:ascii="宋体" w:hAnsi="宋体"/>
          <w:b/>
          <w:sz w:val="24"/>
        </w:rPr>
        <w:t>响应文件一律胶装，不得活页装订，否则按</w:t>
      </w:r>
      <w:r>
        <w:rPr>
          <w:rFonts w:hint="eastAsia" w:ascii="宋体" w:hAnsi="宋体"/>
          <w:b/>
          <w:sz w:val="24"/>
          <w:lang w:eastAsia="zh-CN"/>
        </w:rPr>
        <w:t>无效标</w:t>
      </w:r>
      <w:r>
        <w:rPr>
          <w:rFonts w:hint="eastAsia" w:ascii="宋体" w:hAnsi="宋体"/>
          <w:b/>
          <w:sz w:val="24"/>
        </w:rPr>
        <w:t>处理</w:t>
      </w:r>
      <w:r>
        <w:rPr>
          <w:rFonts w:hint="eastAsia" w:ascii="宋体" w:hAnsi="宋体"/>
          <w:bCs/>
          <w:sz w:val="24"/>
        </w:rPr>
        <w:t>，采购人对由于响应文件装订松散而造成的丢失或其他后果不承担任何责任。装订的其他要求见供应商须知前附表。</w:t>
      </w:r>
    </w:p>
    <w:p>
      <w:pPr>
        <w:spacing w:line="400" w:lineRule="exact"/>
        <w:ind w:firstLine="480" w:firstLineChars="200"/>
        <w:rPr>
          <w:rFonts w:hint="eastAsia" w:ascii="宋体" w:hAnsi="宋体"/>
          <w:sz w:val="24"/>
        </w:rPr>
      </w:pPr>
      <w:r>
        <w:rPr>
          <w:rFonts w:hint="eastAsia" w:ascii="宋体" w:hAnsi="宋体"/>
          <w:sz w:val="24"/>
        </w:rPr>
        <w:t>3.7.6响应文件的内容：</w:t>
      </w:r>
    </w:p>
    <w:p>
      <w:pPr>
        <w:spacing w:line="400" w:lineRule="exact"/>
        <w:ind w:firstLine="480" w:firstLineChars="200"/>
        <w:rPr>
          <w:rFonts w:hint="eastAsia" w:ascii="宋体" w:hAnsi="宋体"/>
          <w:sz w:val="24"/>
        </w:rPr>
      </w:pPr>
      <w:r>
        <w:rPr>
          <w:rFonts w:hint="eastAsia" w:ascii="宋体" w:hAnsi="宋体"/>
          <w:sz w:val="24"/>
        </w:rPr>
        <w:t>谈判申请及申明、法定代表人身份证明、授权委托书、资格审查资料、承诺函、其它材料。</w:t>
      </w:r>
    </w:p>
    <w:p>
      <w:pPr>
        <w:pStyle w:val="6"/>
        <w:spacing w:before="0" w:after="0" w:line="400" w:lineRule="exact"/>
        <w:rPr>
          <w:rFonts w:ascii="宋体"/>
          <w:sz w:val="24"/>
          <w:szCs w:val="24"/>
        </w:rPr>
      </w:pPr>
      <w:bookmarkStart w:id="251" w:name="_Toc8545"/>
      <w:bookmarkStart w:id="252" w:name="_Toc29145227"/>
      <w:bookmarkStart w:id="253" w:name="_Toc422395151"/>
      <w:bookmarkStart w:id="254" w:name="_Toc16675"/>
      <w:bookmarkStart w:id="255" w:name="_Toc395801970"/>
      <w:bookmarkStart w:id="256" w:name="_Toc416271408"/>
      <w:bookmarkStart w:id="257" w:name="_Toc416271937"/>
      <w:r>
        <w:rPr>
          <w:rFonts w:ascii="宋体" w:hAnsi="宋体"/>
          <w:sz w:val="24"/>
          <w:szCs w:val="24"/>
        </w:rPr>
        <w:t xml:space="preserve">4. </w:t>
      </w:r>
      <w:r>
        <w:rPr>
          <w:rFonts w:hint="eastAsia" w:ascii="宋体" w:hAnsi="宋体"/>
          <w:sz w:val="24"/>
          <w:szCs w:val="24"/>
        </w:rPr>
        <w:t>投标</w:t>
      </w:r>
      <w:bookmarkEnd w:id="251"/>
      <w:bookmarkEnd w:id="252"/>
      <w:bookmarkEnd w:id="253"/>
      <w:bookmarkEnd w:id="254"/>
      <w:bookmarkEnd w:id="255"/>
      <w:bookmarkEnd w:id="256"/>
      <w:bookmarkEnd w:id="257"/>
    </w:p>
    <w:p>
      <w:pPr>
        <w:pStyle w:val="6"/>
        <w:spacing w:before="0" w:after="0" w:line="400" w:lineRule="exact"/>
        <w:rPr>
          <w:rFonts w:ascii="宋体"/>
          <w:sz w:val="24"/>
          <w:szCs w:val="24"/>
        </w:rPr>
      </w:pPr>
      <w:bookmarkStart w:id="258" w:name="_Toc29145228"/>
      <w:bookmarkStart w:id="259" w:name="_Toc422395152"/>
      <w:bookmarkStart w:id="260" w:name="_Toc26871"/>
      <w:bookmarkStart w:id="261" w:name="_Toc4282"/>
      <w:bookmarkStart w:id="262" w:name="_Toc395801971"/>
      <w:bookmarkStart w:id="263" w:name="_Toc416271409"/>
      <w:bookmarkStart w:id="264" w:name="_Toc416271938"/>
      <w:r>
        <w:rPr>
          <w:rFonts w:ascii="宋体" w:hAnsi="宋体"/>
          <w:sz w:val="24"/>
          <w:szCs w:val="24"/>
        </w:rPr>
        <w:t xml:space="preserve">4.1 </w:t>
      </w:r>
      <w:r>
        <w:rPr>
          <w:rFonts w:hint="eastAsia" w:ascii="宋体" w:hAnsi="宋体"/>
          <w:sz w:val="24"/>
          <w:szCs w:val="24"/>
        </w:rPr>
        <w:t>响应文件的密封和标记</w:t>
      </w:r>
      <w:bookmarkEnd w:id="258"/>
      <w:bookmarkEnd w:id="259"/>
      <w:bookmarkEnd w:id="260"/>
      <w:bookmarkEnd w:id="261"/>
      <w:bookmarkEnd w:id="262"/>
      <w:bookmarkEnd w:id="263"/>
      <w:bookmarkEnd w:id="264"/>
    </w:p>
    <w:p>
      <w:pPr>
        <w:spacing w:line="400" w:lineRule="exact"/>
        <w:ind w:firstLine="480" w:firstLineChars="200"/>
        <w:rPr>
          <w:rFonts w:hint="eastAsia" w:ascii="宋体" w:hAnsi="宋体"/>
          <w:sz w:val="24"/>
        </w:rPr>
      </w:pPr>
      <w:r>
        <w:rPr>
          <w:rFonts w:hint="eastAsia" w:ascii="宋体" w:hAnsi="宋体"/>
          <w:sz w:val="24"/>
        </w:rPr>
        <w:t>4.1.1响应文件的正本与副本分开包装，分开包装应清楚地标记“正本”或“副本”字样，电子版单独封装。封套的封口处加贴封条，并在封套的封口处加盖供应商单位章。</w:t>
      </w:r>
    </w:p>
    <w:p>
      <w:pPr>
        <w:spacing w:line="400" w:lineRule="exact"/>
        <w:ind w:firstLine="480" w:firstLineChars="200"/>
        <w:rPr>
          <w:rFonts w:hint="eastAsia" w:ascii="宋体" w:hAnsi="宋体"/>
          <w:sz w:val="24"/>
        </w:rPr>
      </w:pPr>
      <w:r>
        <w:rPr>
          <w:rFonts w:hint="eastAsia" w:ascii="宋体" w:hAnsi="宋体"/>
          <w:sz w:val="24"/>
        </w:rPr>
        <w:t>4.1.2 响应文件的封套上应写明的其他内容见供应商须知前附表。</w:t>
      </w:r>
    </w:p>
    <w:p>
      <w:pPr>
        <w:spacing w:line="400" w:lineRule="exact"/>
        <w:ind w:firstLine="480" w:firstLineChars="200"/>
        <w:rPr>
          <w:rFonts w:hint="eastAsia" w:ascii="宋体" w:hAnsi="宋体"/>
          <w:sz w:val="24"/>
        </w:rPr>
      </w:pPr>
      <w:r>
        <w:rPr>
          <w:rFonts w:hint="eastAsia" w:ascii="宋体" w:hAnsi="宋体"/>
          <w:sz w:val="24"/>
        </w:rPr>
        <w:t>4.1.3 未按本章第4.1.1项或第4.1.2项要求密封和加写标记的响应文件，采购人应予拒收。</w:t>
      </w:r>
    </w:p>
    <w:p>
      <w:pPr>
        <w:pStyle w:val="6"/>
        <w:spacing w:before="0" w:after="0" w:line="400" w:lineRule="exact"/>
        <w:rPr>
          <w:rFonts w:ascii="宋体"/>
          <w:sz w:val="24"/>
          <w:szCs w:val="24"/>
        </w:rPr>
      </w:pPr>
      <w:bookmarkStart w:id="265" w:name="_Toc2804"/>
      <w:bookmarkStart w:id="266" w:name="_Toc422395153"/>
      <w:bookmarkStart w:id="267" w:name="_Toc29145229"/>
      <w:bookmarkStart w:id="268" w:name="_Toc395801972"/>
      <w:bookmarkStart w:id="269" w:name="_Toc416271939"/>
      <w:bookmarkStart w:id="270" w:name="_Toc416271410"/>
      <w:bookmarkStart w:id="271" w:name="_Toc3490"/>
      <w:r>
        <w:rPr>
          <w:rFonts w:ascii="宋体" w:hAnsi="宋体"/>
          <w:sz w:val="24"/>
          <w:szCs w:val="24"/>
        </w:rPr>
        <w:t xml:space="preserve">4.2 </w:t>
      </w:r>
      <w:r>
        <w:rPr>
          <w:rFonts w:hint="eastAsia" w:ascii="宋体" w:hAnsi="宋体"/>
          <w:sz w:val="24"/>
          <w:szCs w:val="24"/>
        </w:rPr>
        <w:t>响应文件的递交</w:t>
      </w:r>
      <w:bookmarkEnd w:id="265"/>
      <w:bookmarkEnd w:id="266"/>
      <w:bookmarkEnd w:id="267"/>
      <w:bookmarkEnd w:id="268"/>
      <w:bookmarkEnd w:id="269"/>
      <w:bookmarkEnd w:id="270"/>
      <w:bookmarkEnd w:id="271"/>
    </w:p>
    <w:p>
      <w:pPr>
        <w:spacing w:line="400" w:lineRule="exact"/>
        <w:ind w:firstLine="480" w:firstLineChars="200"/>
        <w:rPr>
          <w:rFonts w:ascii="宋体" w:hAnsi="宋体"/>
          <w:sz w:val="24"/>
        </w:rPr>
      </w:pPr>
      <w:r>
        <w:rPr>
          <w:rFonts w:ascii="宋体" w:hAnsi="宋体"/>
          <w:sz w:val="24"/>
        </w:rPr>
        <w:t xml:space="preserve">4.2.1 </w:t>
      </w:r>
      <w:r>
        <w:rPr>
          <w:rFonts w:hint="eastAsia" w:ascii="宋体" w:hAnsi="宋体"/>
          <w:sz w:val="24"/>
        </w:rPr>
        <w:t>供应商应在本章第</w:t>
      </w:r>
      <w:r>
        <w:rPr>
          <w:rFonts w:ascii="宋体" w:hAnsi="宋体"/>
          <w:sz w:val="24"/>
        </w:rPr>
        <w:t xml:space="preserve"> 2.2.2 </w:t>
      </w:r>
      <w:r>
        <w:rPr>
          <w:rFonts w:hint="eastAsia" w:ascii="宋体" w:hAnsi="宋体"/>
          <w:sz w:val="24"/>
        </w:rPr>
        <w:t>项规定的响应截止时间前递交响应文件。</w:t>
      </w:r>
    </w:p>
    <w:p>
      <w:pPr>
        <w:spacing w:line="400" w:lineRule="exact"/>
        <w:ind w:firstLine="480" w:firstLineChars="200"/>
        <w:rPr>
          <w:rFonts w:ascii="宋体" w:hAnsi="宋体"/>
          <w:sz w:val="24"/>
        </w:rPr>
      </w:pPr>
      <w:r>
        <w:rPr>
          <w:rFonts w:ascii="宋体" w:hAnsi="宋体"/>
          <w:sz w:val="24"/>
        </w:rPr>
        <w:t xml:space="preserve">4.2.2 </w:t>
      </w:r>
      <w:r>
        <w:rPr>
          <w:rFonts w:hint="eastAsia" w:ascii="宋体" w:hAnsi="宋体"/>
          <w:sz w:val="24"/>
        </w:rPr>
        <w:t>供应商递交响应文件的地点：见供应商须知前附表。</w:t>
      </w:r>
    </w:p>
    <w:p>
      <w:pPr>
        <w:spacing w:line="400" w:lineRule="exact"/>
        <w:ind w:firstLine="480" w:firstLineChars="200"/>
        <w:rPr>
          <w:rFonts w:ascii="宋体" w:hAnsi="宋体"/>
          <w:sz w:val="24"/>
        </w:rPr>
      </w:pPr>
      <w:r>
        <w:rPr>
          <w:rFonts w:ascii="宋体" w:hAnsi="宋体"/>
          <w:sz w:val="24"/>
        </w:rPr>
        <w:t xml:space="preserve">4.2.3 </w:t>
      </w:r>
      <w:r>
        <w:rPr>
          <w:rFonts w:hint="eastAsia" w:ascii="宋体" w:hAnsi="宋体"/>
          <w:sz w:val="24"/>
        </w:rPr>
        <w:t>除供应商须知前附表另有规定外，供应商所递交的响应文件不予退还。</w:t>
      </w:r>
    </w:p>
    <w:p>
      <w:pPr>
        <w:spacing w:line="400" w:lineRule="exact"/>
        <w:ind w:firstLine="480" w:firstLineChars="200"/>
        <w:rPr>
          <w:rFonts w:ascii="宋体" w:hAnsi="宋体"/>
          <w:sz w:val="24"/>
        </w:rPr>
      </w:pPr>
      <w:r>
        <w:rPr>
          <w:rFonts w:ascii="宋体" w:hAnsi="宋体"/>
          <w:sz w:val="24"/>
        </w:rPr>
        <w:t xml:space="preserve">4.2.4 </w:t>
      </w:r>
      <w:r>
        <w:rPr>
          <w:rFonts w:hint="eastAsia" w:ascii="宋体" w:hAnsi="宋体"/>
          <w:sz w:val="24"/>
        </w:rPr>
        <w:t>逾期送达的或者未送达指定地点的响应文件，采购人不予受理。</w:t>
      </w:r>
    </w:p>
    <w:p>
      <w:pPr>
        <w:spacing w:line="400" w:lineRule="exact"/>
        <w:ind w:firstLine="480" w:firstLineChars="200"/>
        <w:rPr>
          <w:rFonts w:ascii="宋体" w:hAnsi="宋体"/>
          <w:sz w:val="24"/>
        </w:rPr>
      </w:pPr>
      <w:r>
        <w:rPr>
          <w:rFonts w:ascii="宋体" w:hAnsi="宋体"/>
          <w:sz w:val="24"/>
        </w:rPr>
        <w:t>4.2.5</w:t>
      </w:r>
      <w:r>
        <w:rPr>
          <w:rFonts w:hint="eastAsia" w:ascii="宋体" w:hAnsi="宋体"/>
          <w:sz w:val="24"/>
        </w:rPr>
        <w:t>在特殊情况下，采购人如果决定延后递交响应截止时间，应在供应商须知前附表规定的时间前，以通知方式送达所有供应商延后竞谈截止时间。在此情况下，采购人和供应商的权利和义务相应延后至新的竞谈截止时间。</w:t>
      </w:r>
    </w:p>
    <w:p>
      <w:pPr>
        <w:pStyle w:val="6"/>
        <w:spacing w:before="0" w:after="0" w:line="400" w:lineRule="exact"/>
        <w:rPr>
          <w:rFonts w:ascii="宋体"/>
          <w:sz w:val="24"/>
          <w:szCs w:val="24"/>
        </w:rPr>
      </w:pPr>
      <w:bookmarkStart w:id="272" w:name="_Toc395801973"/>
      <w:bookmarkStart w:id="273" w:name="_Toc31451"/>
      <w:bookmarkStart w:id="274" w:name="_Toc422395154"/>
      <w:bookmarkStart w:id="275" w:name="_Toc416271411"/>
      <w:bookmarkStart w:id="276" w:name="_Toc31458"/>
      <w:bookmarkStart w:id="277" w:name="_Toc29145230"/>
      <w:bookmarkStart w:id="278" w:name="_Toc416271940"/>
      <w:r>
        <w:rPr>
          <w:rFonts w:ascii="宋体" w:hAnsi="宋体"/>
          <w:sz w:val="24"/>
          <w:szCs w:val="24"/>
        </w:rPr>
        <w:t xml:space="preserve">4.3 </w:t>
      </w:r>
      <w:r>
        <w:rPr>
          <w:rFonts w:hint="eastAsia" w:ascii="宋体" w:hAnsi="宋体"/>
          <w:sz w:val="24"/>
          <w:szCs w:val="24"/>
        </w:rPr>
        <w:t>响应文件的修改与撤回</w:t>
      </w:r>
      <w:bookmarkEnd w:id="272"/>
      <w:bookmarkEnd w:id="273"/>
      <w:bookmarkEnd w:id="274"/>
      <w:bookmarkEnd w:id="275"/>
      <w:bookmarkEnd w:id="276"/>
      <w:bookmarkEnd w:id="277"/>
      <w:bookmarkEnd w:id="278"/>
    </w:p>
    <w:p>
      <w:pPr>
        <w:spacing w:line="400" w:lineRule="exact"/>
        <w:ind w:firstLine="480" w:firstLineChars="200"/>
        <w:rPr>
          <w:rFonts w:ascii="宋体"/>
          <w:sz w:val="24"/>
        </w:rPr>
      </w:pPr>
      <w:r>
        <w:rPr>
          <w:rFonts w:ascii="宋体" w:hAnsi="宋体"/>
          <w:sz w:val="24"/>
        </w:rPr>
        <w:t xml:space="preserve">4.3.1 </w:t>
      </w:r>
      <w:r>
        <w:rPr>
          <w:rFonts w:hint="eastAsia" w:ascii="宋体" w:hAnsi="宋体"/>
          <w:sz w:val="24"/>
        </w:rPr>
        <w:t>在本章第</w:t>
      </w:r>
      <w:r>
        <w:rPr>
          <w:rFonts w:ascii="宋体" w:hAnsi="宋体"/>
          <w:sz w:val="24"/>
        </w:rPr>
        <w:t xml:space="preserve"> 2.2.2 </w:t>
      </w:r>
      <w:r>
        <w:rPr>
          <w:rFonts w:hint="eastAsia" w:ascii="宋体" w:hAnsi="宋体"/>
          <w:sz w:val="24"/>
        </w:rPr>
        <w:t>项规定的响应截止时间前，供应商可以修改或撤回已递交的响应文件，但应以书面形式通知采购人。</w:t>
      </w:r>
    </w:p>
    <w:p>
      <w:pPr>
        <w:spacing w:line="400" w:lineRule="exact"/>
        <w:ind w:firstLine="480" w:firstLineChars="200"/>
        <w:rPr>
          <w:rFonts w:ascii="宋体"/>
          <w:sz w:val="24"/>
        </w:rPr>
      </w:pPr>
      <w:r>
        <w:rPr>
          <w:rFonts w:ascii="宋体" w:hAnsi="宋体"/>
          <w:sz w:val="24"/>
        </w:rPr>
        <w:t xml:space="preserve">4.3.2 </w:t>
      </w:r>
      <w:r>
        <w:rPr>
          <w:rFonts w:hint="eastAsia" w:ascii="宋体" w:hAnsi="宋体"/>
          <w:sz w:val="24"/>
        </w:rPr>
        <w:t>供应商修改或撤回已递交响应文件的书面通知应按照本章第</w:t>
      </w:r>
      <w:r>
        <w:rPr>
          <w:rFonts w:ascii="宋体" w:hAnsi="宋体"/>
          <w:sz w:val="24"/>
        </w:rPr>
        <w:t xml:space="preserve"> 3.7.3 </w:t>
      </w:r>
      <w:r>
        <w:rPr>
          <w:rFonts w:hint="eastAsia" w:ascii="宋体" w:hAnsi="宋体"/>
          <w:sz w:val="24"/>
        </w:rPr>
        <w:t>项的要求签字或盖章。</w:t>
      </w:r>
    </w:p>
    <w:p>
      <w:pPr>
        <w:spacing w:line="400" w:lineRule="exact"/>
        <w:ind w:firstLine="480" w:firstLineChars="200"/>
        <w:rPr>
          <w:rFonts w:ascii="宋体"/>
          <w:sz w:val="24"/>
        </w:rPr>
      </w:pPr>
      <w:r>
        <w:rPr>
          <w:rFonts w:ascii="宋体" w:hAnsi="宋体"/>
          <w:sz w:val="24"/>
        </w:rPr>
        <w:t xml:space="preserve">4.3.3 </w:t>
      </w:r>
      <w:r>
        <w:rPr>
          <w:rFonts w:hint="eastAsia" w:ascii="宋体" w:hAnsi="宋体"/>
          <w:sz w:val="24"/>
        </w:rPr>
        <w:t>修改的内容为响应文件的组成部分。修改的响应文件应按照本章第</w:t>
      </w:r>
      <w:r>
        <w:rPr>
          <w:rFonts w:ascii="宋体" w:hAnsi="宋体"/>
          <w:sz w:val="24"/>
        </w:rPr>
        <w:t>3</w:t>
      </w:r>
      <w:r>
        <w:rPr>
          <w:rFonts w:hint="eastAsia" w:ascii="宋体" w:hAnsi="宋体"/>
          <w:sz w:val="24"/>
        </w:rPr>
        <w:t>条、第</w:t>
      </w:r>
      <w:r>
        <w:rPr>
          <w:rFonts w:ascii="宋体" w:hAnsi="宋体"/>
          <w:sz w:val="24"/>
        </w:rPr>
        <w:t>4</w:t>
      </w:r>
      <w:r>
        <w:rPr>
          <w:rFonts w:hint="eastAsia" w:ascii="宋体" w:hAnsi="宋体"/>
          <w:sz w:val="24"/>
        </w:rPr>
        <w:t>条规定进行编制、密封、标记和递交，并标明</w:t>
      </w:r>
      <w:r>
        <w:rPr>
          <w:rFonts w:hint="eastAsia" w:ascii="宋体"/>
          <w:sz w:val="24"/>
        </w:rPr>
        <w:t>“</w:t>
      </w:r>
      <w:r>
        <w:rPr>
          <w:rFonts w:hint="eastAsia" w:ascii="宋体" w:hAnsi="宋体"/>
          <w:sz w:val="24"/>
        </w:rPr>
        <w:t>修改</w:t>
      </w:r>
      <w:r>
        <w:rPr>
          <w:rFonts w:hint="eastAsia" w:ascii="宋体"/>
          <w:sz w:val="24"/>
        </w:rPr>
        <w:t>”</w:t>
      </w:r>
      <w:r>
        <w:rPr>
          <w:rFonts w:hint="eastAsia" w:ascii="宋体" w:hAnsi="宋体"/>
          <w:sz w:val="24"/>
        </w:rPr>
        <w:t>字样。</w:t>
      </w:r>
    </w:p>
    <w:p>
      <w:pPr>
        <w:pStyle w:val="6"/>
        <w:spacing w:before="0" w:after="0" w:line="400" w:lineRule="exact"/>
        <w:rPr>
          <w:rFonts w:ascii="宋体"/>
          <w:sz w:val="24"/>
          <w:szCs w:val="24"/>
        </w:rPr>
      </w:pPr>
      <w:bookmarkStart w:id="279" w:name="_Toc416271412"/>
      <w:bookmarkStart w:id="280" w:name="_Toc395801974"/>
      <w:bookmarkStart w:id="281" w:name="_Toc416271941"/>
      <w:bookmarkStart w:id="282" w:name="_Toc29145231"/>
      <w:bookmarkStart w:id="283" w:name="_Toc422395155"/>
      <w:bookmarkStart w:id="284" w:name="_Toc10489"/>
      <w:bookmarkStart w:id="285" w:name="_Toc21112"/>
      <w:r>
        <w:rPr>
          <w:rFonts w:ascii="宋体" w:hAnsi="宋体"/>
          <w:sz w:val="24"/>
          <w:szCs w:val="24"/>
        </w:rPr>
        <w:t xml:space="preserve">5. </w:t>
      </w:r>
      <w:bookmarkEnd w:id="279"/>
      <w:bookmarkEnd w:id="280"/>
      <w:bookmarkEnd w:id="281"/>
      <w:bookmarkEnd w:id="282"/>
      <w:bookmarkEnd w:id="283"/>
      <w:r>
        <w:rPr>
          <w:rFonts w:hint="eastAsia" w:ascii="宋体" w:hAnsi="宋体"/>
          <w:sz w:val="24"/>
          <w:szCs w:val="24"/>
        </w:rPr>
        <w:t>谈判会</w:t>
      </w:r>
      <w:bookmarkEnd w:id="284"/>
      <w:bookmarkEnd w:id="285"/>
    </w:p>
    <w:p>
      <w:pPr>
        <w:pStyle w:val="6"/>
        <w:spacing w:before="0" w:after="0" w:line="400" w:lineRule="exact"/>
        <w:rPr>
          <w:rFonts w:ascii="宋体"/>
          <w:sz w:val="24"/>
          <w:szCs w:val="24"/>
        </w:rPr>
      </w:pPr>
      <w:bookmarkStart w:id="286" w:name="_Toc416271413"/>
      <w:bookmarkStart w:id="287" w:name="_Toc416271942"/>
      <w:bookmarkStart w:id="288" w:name="_Toc422395156"/>
      <w:bookmarkStart w:id="289" w:name="_Toc29145232"/>
      <w:bookmarkStart w:id="290" w:name="_Toc395801975"/>
      <w:bookmarkStart w:id="291" w:name="_Toc6147"/>
      <w:bookmarkStart w:id="292" w:name="_Toc6899"/>
      <w:r>
        <w:rPr>
          <w:rFonts w:ascii="宋体" w:hAnsi="宋体"/>
          <w:sz w:val="24"/>
          <w:szCs w:val="24"/>
        </w:rPr>
        <w:t xml:space="preserve">5.1 </w:t>
      </w:r>
      <w:r>
        <w:rPr>
          <w:rFonts w:hint="eastAsia" w:ascii="宋体" w:hAnsi="宋体"/>
          <w:sz w:val="24"/>
          <w:szCs w:val="24"/>
        </w:rPr>
        <w:t>谈判时间和地点</w:t>
      </w:r>
      <w:bookmarkEnd w:id="286"/>
      <w:bookmarkEnd w:id="287"/>
      <w:bookmarkEnd w:id="288"/>
      <w:bookmarkEnd w:id="289"/>
      <w:bookmarkEnd w:id="290"/>
      <w:bookmarkEnd w:id="291"/>
      <w:bookmarkEnd w:id="292"/>
    </w:p>
    <w:p>
      <w:pPr>
        <w:spacing w:line="400" w:lineRule="exact"/>
        <w:ind w:firstLine="480" w:firstLineChars="200"/>
        <w:rPr>
          <w:rFonts w:hint="eastAsia" w:ascii="宋体" w:hAnsi="宋体"/>
          <w:b/>
          <w:bCs w:val="0"/>
          <w:sz w:val="24"/>
        </w:rPr>
      </w:pPr>
      <w:r>
        <w:rPr>
          <w:rFonts w:ascii="宋体" w:hAnsi="宋体"/>
          <w:sz w:val="24"/>
        </w:rPr>
        <w:t>采购人</w:t>
      </w:r>
      <w:r>
        <w:rPr>
          <w:rFonts w:hint="eastAsia" w:ascii="宋体" w:hAnsi="宋体"/>
          <w:sz w:val="24"/>
        </w:rPr>
        <w:t>将按照</w:t>
      </w:r>
      <w:r>
        <w:rPr>
          <w:rFonts w:ascii="宋体" w:hAnsi="宋体"/>
          <w:sz w:val="24"/>
        </w:rPr>
        <w:t>本章</w:t>
      </w:r>
      <w:r>
        <w:rPr>
          <w:rFonts w:hint="eastAsia" w:ascii="宋体" w:hAnsi="宋体"/>
          <w:sz w:val="24"/>
        </w:rPr>
        <w:t>供应商须知前附表</w:t>
      </w:r>
      <w:r>
        <w:rPr>
          <w:rFonts w:ascii="宋体" w:hAnsi="宋体"/>
          <w:sz w:val="24"/>
        </w:rPr>
        <w:t>第</w:t>
      </w:r>
      <w:r>
        <w:rPr>
          <w:rFonts w:hint="eastAsia" w:ascii="宋体" w:hAnsi="宋体"/>
          <w:sz w:val="24"/>
        </w:rPr>
        <w:t>5.1款</w:t>
      </w:r>
      <w:r>
        <w:rPr>
          <w:rFonts w:ascii="宋体" w:hAnsi="宋体"/>
          <w:sz w:val="24"/>
        </w:rPr>
        <w:t>规定的谈判时间</w:t>
      </w:r>
      <w:r>
        <w:rPr>
          <w:rFonts w:hint="eastAsia" w:ascii="宋体" w:hAnsi="宋体"/>
          <w:sz w:val="24"/>
        </w:rPr>
        <w:t>和</w:t>
      </w:r>
      <w:r>
        <w:rPr>
          <w:rFonts w:ascii="宋体" w:hAnsi="宋体"/>
          <w:sz w:val="24"/>
        </w:rPr>
        <w:t>地点</w:t>
      </w:r>
      <w:r>
        <w:rPr>
          <w:rFonts w:hint="eastAsia" w:ascii="宋体" w:hAnsi="宋体"/>
          <w:sz w:val="24"/>
        </w:rPr>
        <w:t>进行公开开标，</w:t>
      </w:r>
      <w:r>
        <w:rPr>
          <w:rFonts w:ascii="宋体" w:hAnsi="宋体"/>
          <w:sz w:val="24"/>
        </w:rPr>
        <w:t>并邀请所有供应商的</w:t>
      </w:r>
      <w:r>
        <w:rPr>
          <w:rFonts w:ascii="宋体" w:hAnsi="宋体"/>
          <w:b/>
          <w:bCs/>
          <w:sz w:val="24"/>
        </w:rPr>
        <w:t>法定代表人或其委托代理人</w:t>
      </w:r>
      <w:r>
        <w:rPr>
          <w:rFonts w:ascii="宋体" w:hAnsi="宋体"/>
          <w:sz w:val="24"/>
        </w:rPr>
        <w:t>准时参加。</w:t>
      </w:r>
      <w:r>
        <w:rPr>
          <w:rFonts w:hint="eastAsia" w:ascii="宋体" w:hAnsi="宋体" w:cs="宋体"/>
          <w:b/>
          <w:bCs w:val="0"/>
          <w:sz w:val="24"/>
        </w:rPr>
        <w:t>采购人在响应截止时间前收到的响应文件不少于</w:t>
      </w:r>
      <w:r>
        <w:rPr>
          <w:rFonts w:hint="eastAsia" w:ascii="宋体" w:hAnsi="宋体" w:cs="宋体"/>
          <w:b/>
          <w:bCs w:val="0"/>
          <w:sz w:val="24"/>
          <w:lang w:val="en-US" w:eastAsia="zh-CN"/>
        </w:rPr>
        <w:t>3</w:t>
      </w:r>
      <w:r>
        <w:rPr>
          <w:rFonts w:hint="eastAsia" w:ascii="宋体" w:hAnsi="宋体" w:cs="宋体"/>
          <w:b/>
          <w:bCs w:val="0"/>
          <w:sz w:val="24"/>
        </w:rPr>
        <w:t>家</w:t>
      </w:r>
      <w:r>
        <w:rPr>
          <w:rFonts w:hint="eastAsia" w:ascii="宋体" w:hAnsi="宋体" w:cs="宋体"/>
          <w:b/>
          <w:bCs w:val="0"/>
          <w:sz w:val="24"/>
          <w:lang w:eastAsia="zh-CN"/>
        </w:rPr>
        <w:t>（</w:t>
      </w:r>
      <w:r>
        <w:rPr>
          <w:rFonts w:hint="eastAsia" w:ascii="宋体" w:hAnsi="宋体" w:cs="宋体"/>
          <w:b/>
          <w:bCs w:val="0"/>
          <w:sz w:val="24"/>
          <w:lang w:val="en-US" w:eastAsia="zh-CN"/>
        </w:rPr>
        <w:t>含3家</w:t>
      </w:r>
      <w:r>
        <w:rPr>
          <w:rFonts w:hint="eastAsia" w:ascii="宋体" w:hAnsi="宋体" w:cs="宋体"/>
          <w:b/>
          <w:bCs w:val="0"/>
          <w:sz w:val="24"/>
          <w:lang w:eastAsia="zh-CN"/>
        </w:rPr>
        <w:t>）</w:t>
      </w:r>
      <w:r>
        <w:rPr>
          <w:rFonts w:hint="eastAsia" w:ascii="宋体" w:hAnsi="宋体" w:cs="宋体"/>
          <w:b/>
          <w:bCs w:val="0"/>
          <w:sz w:val="24"/>
        </w:rPr>
        <w:t>，应按时开标。</w:t>
      </w:r>
    </w:p>
    <w:p>
      <w:pPr>
        <w:pStyle w:val="6"/>
        <w:spacing w:before="0" w:after="0" w:line="400" w:lineRule="exact"/>
        <w:rPr>
          <w:rFonts w:ascii="宋体"/>
          <w:sz w:val="24"/>
          <w:szCs w:val="24"/>
        </w:rPr>
      </w:pPr>
      <w:bookmarkStart w:id="293" w:name="_Toc17955"/>
      <w:bookmarkStart w:id="294" w:name="_Toc416271943"/>
      <w:bookmarkStart w:id="295" w:name="_Toc3066"/>
      <w:bookmarkStart w:id="296" w:name="_Toc395801976"/>
      <w:bookmarkStart w:id="297" w:name="_Toc422395157"/>
      <w:bookmarkStart w:id="298" w:name="_Toc29145233"/>
      <w:bookmarkStart w:id="299" w:name="_Toc416271414"/>
      <w:r>
        <w:rPr>
          <w:rFonts w:ascii="宋体" w:hAnsi="宋体"/>
          <w:sz w:val="24"/>
          <w:szCs w:val="24"/>
        </w:rPr>
        <w:t xml:space="preserve">5.2 </w:t>
      </w:r>
      <w:r>
        <w:rPr>
          <w:rFonts w:hint="eastAsia" w:ascii="宋体" w:hAnsi="宋体"/>
          <w:sz w:val="24"/>
          <w:szCs w:val="24"/>
        </w:rPr>
        <w:t>谈判程序</w:t>
      </w:r>
      <w:bookmarkEnd w:id="293"/>
      <w:bookmarkEnd w:id="294"/>
      <w:bookmarkEnd w:id="295"/>
      <w:bookmarkEnd w:id="296"/>
      <w:bookmarkEnd w:id="297"/>
      <w:bookmarkEnd w:id="298"/>
      <w:bookmarkEnd w:id="299"/>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z w:val="24"/>
        </w:rPr>
        <w:t>(l）</w:t>
      </w:r>
      <w:r>
        <w:rPr>
          <w:rFonts w:hint="eastAsia" w:ascii="宋体" w:hAnsi="宋体"/>
          <w:snapToGrid w:val="0"/>
          <w:sz w:val="24"/>
        </w:rPr>
        <w:t>代理单位按竞争性谈判文件规定的时间、地点组织谈判会。采购人代表及所有潜在的供应商参加。</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(2）公布在响应文件递交截止时间前递交响应文件的供应商名称</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(3）供应商检验各自响应文件的密封情况并签字确认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(4）宣布谈判顺序（即按响应文件递交的先后顺序进行谈判）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(5）征询各供应商对谈判会过程有无异议，如有异议可现场书面（法定代表人或授权委托人签字）提出，如无异议，则后期针对谈判会过程的异议和投诉不予受理。</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(6）休会、进入评审阶段。</w:t>
      </w:r>
    </w:p>
    <w:p>
      <w:pPr>
        <w:tabs>
          <w:tab w:val="left" w:pos="0"/>
          <w:tab w:val="left" w:pos="709"/>
        </w:tabs>
        <w:adjustRightInd w:val="0"/>
        <w:snapToGrid w:val="0"/>
        <w:spacing w:line="460" w:lineRule="exact"/>
        <w:ind w:firstLine="480" w:firstLineChars="200"/>
        <w:rPr>
          <w:rFonts w:ascii="宋体" w:hAnsi="宋体"/>
          <w:snapToGrid w:val="0"/>
          <w:sz w:val="24"/>
        </w:rPr>
      </w:pPr>
      <w:r>
        <w:rPr>
          <w:rFonts w:hint="eastAsia" w:ascii="宋体" w:hAnsi="宋体"/>
          <w:snapToGrid w:val="0"/>
          <w:sz w:val="24"/>
        </w:rPr>
        <w:t>(7）复会，宣布谈判小组评审结果。</w:t>
      </w:r>
    </w:p>
    <w:p>
      <w:pPr>
        <w:spacing w:line="400" w:lineRule="exact"/>
        <w:ind w:firstLine="480" w:firstLineChars="200"/>
        <w:rPr>
          <w:rFonts w:hint="eastAsia" w:ascii="宋体" w:hAnsi="宋体"/>
          <w:sz w:val="24"/>
        </w:rPr>
      </w:pPr>
      <w:r>
        <w:rPr>
          <w:rFonts w:hint="eastAsia" w:ascii="宋体" w:hAnsi="宋体"/>
          <w:sz w:val="24"/>
        </w:rPr>
        <w:t>5.2.2供应商参加谈判会的要求：见供应商须知前附表。</w:t>
      </w:r>
    </w:p>
    <w:p>
      <w:pPr>
        <w:pStyle w:val="6"/>
        <w:spacing w:before="0" w:after="0" w:line="400" w:lineRule="exact"/>
        <w:rPr>
          <w:rFonts w:ascii="宋体"/>
          <w:sz w:val="24"/>
          <w:szCs w:val="24"/>
        </w:rPr>
      </w:pPr>
      <w:bookmarkStart w:id="300" w:name="_Toc422395158"/>
      <w:bookmarkStart w:id="301" w:name="_Toc29145234"/>
      <w:bookmarkStart w:id="302" w:name="_Toc416271944"/>
      <w:bookmarkStart w:id="303" w:name="_Toc395801977"/>
      <w:bookmarkStart w:id="304" w:name="_Toc416271415"/>
      <w:bookmarkStart w:id="305" w:name="_Toc21620"/>
      <w:bookmarkStart w:id="306" w:name="_Toc28724"/>
      <w:r>
        <w:rPr>
          <w:rFonts w:ascii="宋体" w:hAnsi="宋体"/>
          <w:sz w:val="24"/>
          <w:szCs w:val="24"/>
        </w:rPr>
        <w:t xml:space="preserve">6. </w:t>
      </w:r>
      <w:bookmarkEnd w:id="300"/>
      <w:bookmarkEnd w:id="301"/>
      <w:bookmarkEnd w:id="302"/>
      <w:bookmarkEnd w:id="303"/>
      <w:bookmarkEnd w:id="304"/>
      <w:r>
        <w:rPr>
          <w:rFonts w:hint="eastAsia" w:ascii="宋体" w:hAnsi="宋体"/>
          <w:sz w:val="24"/>
          <w:szCs w:val="24"/>
        </w:rPr>
        <w:t>谈判</w:t>
      </w:r>
      <w:bookmarkEnd w:id="305"/>
      <w:bookmarkEnd w:id="306"/>
    </w:p>
    <w:p>
      <w:pPr>
        <w:pStyle w:val="6"/>
        <w:spacing w:before="0" w:after="0" w:line="400" w:lineRule="exact"/>
        <w:rPr>
          <w:rFonts w:ascii="宋体"/>
          <w:sz w:val="24"/>
          <w:szCs w:val="24"/>
        </w:rPr>
      </w:pPr>
      <w:bookmarkStart w:id="307" w:name="_Toc29145235"/>
      <w:bookmarkStart w:id="308" w:name="_Toc6538"/>
      <w:bookmarkStart w:id="309" w:name="_Toc31"/>
      <w:bookmarkStart w:id="310" w:name="_Toc416271416"/>
      <w:bookmarkStart w:id="311" w:name="_Toc422395159"/>
      <w:bookmarkStart w:id="312" w:name="_Toc416271945"/>
      <w:bookmarkStart w:id="313" w:name="_Toc395801978"/>
      <w:r>
        <w:rPr>
          <w:rFonts w:ascii="宋体" w:hAnsi="宋体"/>
          <w:sz w:val="24"/>
          <w:szCs w:val="24"/>
        </w:rPr>
        <w:t xml:space="preserve">6.1 </w:t>
      </w:r>
      <w:r>
        <w:rPr>
          <w:rFonts w:hint="eastAsia" w:ascii="宋体" w:hAnsi="宋体"/>
          <w:sz w:val="24"/>
          <w:szCs w:val="24"/>
        </w:rPr>
        <w:t>谈判小组</w:t>
      </w:r>
      <w:bookmarkEnd w:id="307"/>
      <w:bookmarkEnd w:id="308"/>
      <w:bookmarkEnd w:id="309"/>
      <w:bookmarkEnd w:id="310"/>
      <w:bookmarkEnd w:id="311"/>
      <w:bookmarkEnd w:id="312"/>
      <w:bookmarkEnd w:id="313"/>
    </w:p>
    <w:p>
      <w:pPr>
        <w:spacing w:line="400" w:lineRule="exact"/>
        <w:ind w:firstLine="480" w:firstLineChars="200"/>
        <w:rPr>
          <w:rFonts w:ascii="宋体"/>
          <w:sz w:val="24"/>
        </w:rPr>
      </w:pPr>
      <w:r>
        <w:rPr>
          <w:rFonts w:ascii="宋体" w:hAnsi="宋体"/>
          <w:sz w:val="24"/>
        </w:rPr>
        <w:t xml:space="preserve">6.1.1 </w:t>
      </w:r>
      <w:r>
        <w:rPr>
          <w:rFonts w:hint="eastAsia" w:ascii="宋体" w:hAnsi="宋体"/>
          <w:sz w:val="24"/>
        </w:rPr>
        <w:t>评审谈判由采购人依法组建的谈判小组负责。谈判小组由有关工程类等方面的专家组成。谈判小组成员人数以及工程类等方面专家的确定方式见供应商须知前附表。</w:t>
      </w:r>
    </w:p>
    <w:p>
      <w:pPr>
        <w:spacing w:line="400" w:lineRule="exact"/>
        <w:ind w:firstLine="480" w:firstLineChars="200"/>
        <w:rPr>
          <w:rFonts w:ascii="宋体"/>
          <w:sz w:val="24"/>
        </w:rPr>
      </w:pPr>
      <w:r>
        <w:rPr>
          <w:rFonts w:ascii="宋体" w:hAnsi="宋体"/>
          <w:sz w:val="24"/>
        </w:rPr>
        <w:t xml:space="preserve">6.1.2 </w:t>
      </w:r>
      <w:r>
        <w:rPr>
          <w:rFonts w:hint="eastAsia" w:ascii="宋体" w:hAnsi="宋体"/>
          <w:sz w:val="24"/>
        </w:rPr>
        <w:t>谈判小组成员有下列情形之一的，应当主动提出回避：</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）采购人或供应商的主要负责人的近亲属；</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）项目主管部门或者行政监督部门的人员；</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）与供应商有经济利益关系，可能影响对投标公正评审的；</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）曾因在招标、评审以及其他与招标投标有关活动中从事违法行为而受过行政处罚或刑事处罚的。</w:t>
      </w:r>
    </w:p>
    <w:p>
      <w:pPr>
        <w:spacing w:line="400" w:lineRule="exact"/>
        <w:ind w:firstLine="600" w:firstLineChars="250"/>
        <w:rPr>
          <w:rFonts w:ascii="宋体"/>
          <w:sz w:val="24"/>
        </w:rPr>
      </w:pPr>
      <w:r>
        <w:rPr>
          <w:rFonts w:ascii="宋体" w:hAnsi="宋体"/>
          <w:sz w:val="24"/>
        </w:rPr>
        <w:t xml:space="preserve">(5) </w:t>
      </w:r>
      <w:r>
        <w:rPr>
          <w:rFonts w:hint="eastAsia" w:ascii="宋体" w:hAnsi="宋体"/>
          <w:sz w:val="24"/>
        </w:rPr>
        <w:t>该项目招标机构的人员不得担任本招标项目的谈判小组成员。</w:t>
      </w:r>
    </w:p>
    <w:p>
      <w:pPr>
        <w:pStyle w:val="6"/>
        <w:spacing w:before="0" w:after="0" w:line="400" w:lineRule="exact"/>
        <w:rPr>
          <w:rFonts w:ascii="宋体"/>
          <w:sz w:val="24"/>
          <w:szCs w:val="24"/>
        </w:rPr>
      </w:pPr>
      <w:bookmarkStart w:id="314" w:name="_Toc29145237"/>
      <w:bookmarkStart w:id="315" w:name="_Toc416271947"/>
      <w:bookmarkStart w:id="316" w:name="_Toc416271418"/>
      <w:bookmarkStart w:id="317" w:name="_Toc422395161"/>
      <w:bookmarkStart w:id="318" w:name="_Toc395801980"/>
      <w:bookmarkStart w:id="319" w:name="_Toc22322"/>
      <w:bookmarkStart w:id="320" w:name="_Toc26535"/>
      <w:r>
        <w:rPr>
          <w:rFonts w:ascii="宋体" w:hAnsi="宋体"/>
          <w:sz w:val="24"/>
          <w:szCs w:val="24"/>
        </w:rPr>
        <w:t>6.</w:t>
      </w:r>
      <w:r>
        <w:rPr>
          <w:rFonts w:hint="eastAsia" w:ascii="宋体" w:hAnsi="宋体"/>
          <w:sz w:val="24"/>
          <w:szCs w:val="24"/>
        </w:rPr>
        <w:t>2</w:t>
      </w:r>
      <w:r>
        <w:rPr>
          <w:rFonts w:ascii="宋体" w:hAnsi="宋体"/>
          <w:sz w:val="24"/>
          <w:szCs w:val="24"/>
        </w:rPr>
        <w:t xml:space="preserve"> </w:t>
      </w:r>
      <w:r>
        <w:rPr>
          <w:rFonts w:hint="eastAsia" w:ascii="宋体" w:hAnsi="宋体"/>
          <w:sz w:val="24"/>
          <w:szCs w:val="24"/>
        </w:rPr>
        <w:t>评</w:t>
      </w:r>
      <w:bookmarkEnd w:id="314"/>
      <w:bookmarkEnd w:id="315"/>
      <w:bookmarkEnd w:id="316"/>
      <w:bookmarkEnd w:id="317"/>
      <w:bookmarkEnd w:id="318"/>
      <w:r>
        <w:rPr>
          <w:rFonts w:hint="eastAsia" w:ascii="宋体" w:hAnsi="宋体"/>
          <w:sz w:val="24"/>
          <w:szCs w:val="24"/>
        </w:rPr>
        <w:t>审</w:t>
      </w:r>
      <w:bookmarkEnd w:id="319"/>
      <w:bookmarkEnd w:id="320"/>
    </w:p>
    <w:p>
      <w:pPr>
        <w:spacing w:line="400" w:lineRule="exact"/>
        <w:ind w:firstLine="480" w:firstLineChars="200"/>
        <w:rPr>
          <w:rFonts w:ascii="宋体"/>
          <w:sz w:val="24"/>
        </w:rPr>
      </w:pPr>
      <w:r>
        <w:rPr>
          <w:rFonts w:hint="eastAsia" w:ascii="宋体" w:hAnsi="宋体"/>
          <w:sz w:val="24"/>
        </w:rPr>
        <w:t>谈判小组按照第三章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规定的方法、评审因素、标准和程序对响应文件进行评审。第三章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没有规定的方法、评审因素和标准，不作为评审依据。</w:t>
      </w:r>
    </w:p>
    <w:p>
      <w:pPr>
        <w:pStyle w:val="6"/>
        <w:spacing w:before="0" w:after="0" w:line="400" w:lineRule="exact"/>
        <w:rPr>
          <w:rFonts w:ascii="宋体"/>
          <w:sz w:val="24"/>
          <w:szCs w:val="24"/>
        </w:rPr>
      </w:pPr>
      <w:bookmarkStart w:id="321" w:name="_Toc395801983"/>
      <w:bookmarkStart w:id="322" w:name="_Toc27118"/>
      <w:bookmarkStart w:id="323" w:name="_Toc29145238"/>
      <w:bookmarkStart w:id="324" w:name="_Toc31328"/>
      <w:bookmarkStart w:id="325" w:name="_Toc416271948"/>
      <w:bookmarkStart w:id="326" w:name="_Toc422395162"/>
      <w:bookmarkStart w:id="327" w:name="_Toc416271419"/>
      <w:r>
        <w:rPr>
          <w:rFonts w:ascii="宋体" w:hAnsi="宋体"/>
          <w:sz w:val="24"/>
          <w:szCs w:val="24"/>
        </w:rPr>
        <w:t>7.1</w:t>
      </w:r>
      <w:r>
        <w:rPr>
          <w:rFonts w:hint="eastAsia" w:ascii="宋体" w:hAnsi="宋体"/>
          <w:sz w:val="24"/>
          <w:szCs w:val="24"/>
        </w:rPr>
        <w:t>定标方式</w:t>
      </w:r>
      <w:bookmarkEnd w:id="321"/>
      <w:bookmarkEnd w:id="322"/>
      <w:bookmarkEnd w:id="323"/>
      <w:bookmarkEnd w:id="324"/>
      <w:bookmarkEnd w:id="325"/>
      <w:bookmarkEnd w:id="326"/>
      <w:bookmarkEnd w:id="327"/>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规定谈判小组直接确定成交人外，采购人依据谈判小组推荐的成交候选人确定成交人，原则上第一成交候选人即为最终成交人，第一成交候选人放弃中标、因不可抗力不能履行合同，或者被查实存在影响中标结果的违法行为等情形，不符合中标条件的，采购人可以按照谈判小组提出的成交候选人名单排序依次确定其他成交候选人为成交人,也可以重新开标。谈判小组推荐成交候选人的人数见供应商须知前附表。</w:t>
      </w:r>
    </w:p>
    <w:p>
      <w:pPr>
        <w:pStyle w:val="6"/>
        <w:spacing w:before="0" w:after="0" w:line="400" w:lineRule="exact"/>
        <w:rPr>
          <w:rFonts w:ascii="宋体"/>
          <w:sz w:val="24"/>
          <w:szCs w:val="24"/>
        </w:rPr>
      </w:pPr>
      <w:bookmarkStart w:id="328" w:name="_Toc30901"/>
      <w:bookmarkStart w:id="329" w:name="_Toc29145239"/>
      <w:bookmarkStart w:id="330" w:name="_Toc395801984"/>
      <w:bookmarkStart w:id="331" w:name="_Toc416271420"/>
      <w:bookmarkStart w:id="332" w:name="_Toc416271949"/>
      <w:bookmarkStart w:id="333" w:name="_Toc14156"/>
      <w:bookmarkStart w:id="334" w:name="_Toc422395163"/>
      <w:r>
        <w:rPr>
          <w:rFonts w:ascii="宋体" w:hAnsi="宋体"/>
          <w:sz w:val="24"/>
          <w:szCs w:val="24"/>
        </w:rPr>
        <w:t>7.2</w:t>
      </w:r>
      <w:r>
        <w:rPr>
          <w:rFonts w:hint="eastAsia" w:ascii="宋体" w:hAnsi="宋体"/>
          <w:sz w:val="24"/>
          <w:szCs w:val="24"/>
        </w:rPr>
        <w:t>评审结果通知</w:t>
      </w:r>
      <w:bookmarkEnd w:id="328"/>
      <w:bookmarkEnd w:id="329"/>
      <w:bookmarkEnd w:id="330"/>
      <w:bookmarkEnd w:id="331"/>
      <w:bookmarkEnd w:id="332"/>
      <w:bookmarkEnd w:id="333"/>
      <w:bookmarkEnd w:id="334"/>
    </w:p>
    <w:p>
      <w:pPr>
        <w:spacing w:line="400" w:lineRule="exact"/>
        <w:ind w:firstLine="480" w:firstLineChars="200"/>
        <w:outlineLvl w:val="3"/>
        <w:rPr>
          <w:rFonts w:hint="eastAsia" w:ascii="宋体" w:hAnsi="宋体" w:cs="宋体"/>
          <w:bCs/>
          <w:sz w:val="24"/>
        </w:rPr>
      </w:pPr>
      <w:bookmarkStart w:id="335" w:name="_Toc21270"/>
      <w:r>
        <w:rPr>
          <w:rFonts w:hint="eastAsia" w:ascii="宋体" w:hAnsi="宋体" w:cs="宋体"/>
          <w:bCs/>
          <w:sz w:val="24"/>
        </w:rPr>
        <w:t>7.2.1 采购人在供应商须知前附表规定的媒介公示成交候选人。</w:t>
      </w:r>
    </w:p>
    <w:bookmarkEnd w:id="335"/>
    <w:p>
      <w:pPr>
        <w:spacing w:line="400" w:lineRule="exact"/>
        <w:ind w:firstLine="480" w:firstLineChars="200"/>
        <w:outlineLvl w:val="3"/>
        <w:rPr>
          <w:rFonts w:hint="eastAsia" w:ascii="宋体" w:hAnsi="宋体" w:cs="宋体"/>
          <w:bCs/>
          <w:sz w:val="24"/>
        </w:rPr>
      </w:pPr>
      <w:bookmarkStart w:id="336" w:name="_Toc10295"/>
      <w:r>
        <w:rPr>
          <w:rFonts w:hint="eastAsia" w:ascii="宋体" w:hAnsi="宋体" w:cs="宋体"/>
          <w:bCs/>
          <w:sz w:val="24"/>
        </w:rPr>
        <w:t>7.2.2在本章第3.3款规定的投标有效期内，采购人以书面形式向成交人发出成交通知书。</w:t>
      </w:r>
      <w:bookmarkEnd w:id="336"/>
    </w:p>
    <w:p>
      <w:pPr>
        <w:pStyle w:val="6"/>
        <w:spacing w:before="0" w:after="0" w:line="400" w:lineRule="exact"/>
        <w:rPr>
          <w:rFonts w:ascii="宋体"/>
          <w:sz w:val="24"/>
          <w:szCs w:val="24"/>
        </w:rPr>
      </w:pPr>
      <w:bookmarkStart w:id="337" w:name="_Toc5676"/>
      <w:bookmarkStart w:id="338" w:name="_Toc4387"/>
      <w:bookmarkStart w:id="339" w:name="_Toc395801986"/>
      <w:bookmarkStart w:id="340" w:name="_Toc29145241"/>
      <w:bookmarkStart w:id="341" w:name="_Toc416271422"/>
      <w:bookmarkStart w:id="342" w:name="_Toc422395165"/>
      <w:bookmarkStart w:id="343" w:name="_Toc416271951"/>
      <w:r>
        <w:rPr>
          <w:rFonts w:ascii="宋体" w:hAnsi="宋体"/>
          <w:sz w:val="24"/>
          <w:szCs w:val="24"/>
        </w:rPr>
        <w:t xml:space="preserve">7.4 </w:t>
      </w:r>
      <w:r>
        <w:rPr>
          <w:rFonts w:hint="eastAsia" w:ascii="宋体" w:hAnsi="宋体"/>
          <w:sz w:val="24"/>
          <w:szCs w:val="24"/>
        </w:rPr>
        <w:t>签订合同</w:t>
      </w:r>
      <w:bookmarkEnd w:id="337"/>
      <w:bookmarkEnd w:id="338"/>
      <w:bookmarkEnd w:id="339"/>
      <w:bookmarkEnd w:id="340"/>
      <w:bookmarkEnd w:id="341"/>
      <w:bookmarkEnd w:id="342"/>
      <w:bookmarkEnd w:id="343"/>
    </w:p>
    <w:p>
      <w:pPr>
        <w:spacing w:line="400" w:lineRule="exact"/>
        <w:ind w:firstLine="480" w:firstLineChars="200"/>
        <w:rPr>
          <w:rFonts w:hint="eastAsia" w:ascii="宋体" w:hAnsi="宋体"/>
          <w:sz w:val="24"/>
        </w:rPr>
      </w:pPr>
      <w:r>
        <w:rPr>
          <w:rFonts w:hint="eastAsia" w:ascii="宋体" w:hAnsi="宋体"/>
          <w:sz w:val="24"/>
        </w:rPr>
        <w:t>7.4.1 采购人和成交人应当自成交通知书发出之日起</w:t>
      </w:r>
      <w:r>
        <w:rPr>
          <w:rFonts w:hint="eastAsia" w:ascii="宋体" w:hAnsi="宋体"/>
          <w:sz w:val="24"/>
          <w:lang w:val="en-US" w:eastAsia="zh-CN"/>
        </w:rPr>
        <w:t>30</w:t>
      </w:r>
      <w:r>
        <w:rPr>
          <w:rFonts w:hint="eastAsia" w:ascii="宋体" w:hAnsi="宋体"/>
          <w:sz w:val="24"/>
        </w:rPr>
        <w:t>天内，根据竞争性谈判文件和成交人的响应文件订立书面合同。成交人无正当理由拒签合同的，采购人取消其中标资格，并由采购人将其行为上报主管部门，作为不良记录纳入建设市场信用信息管理系统。</w:t>
      </w:r>
    </w:p>
    <w:p>
      <w:pPr>
        <w:spacing w:line="400" w:lineRule="exact"/>
        <w:ind w:firstLine="480" w:firstLineChars="200"/>
        <w:rPr>
          <w:rFonts w:hint="eastAsia"/>
          <w:sz w:val="24"/>
        </w:rPr>
      </w:pPr>
      <w:r>
        <w:rPr>
          <w:rFonts w:hint="eastAsia" w:ascii="宋体" w:hAnsi="宋体"/>
          <w:sz w:val="24"/>
        </w:rPr>
        <w:t xml:space="preserve">7.4.2 合同协议书经双方法定代表人或其授权的代理人签署并加盖单位章后生效。  </w:t>
      </w:r>
      <w:r>
        <w:rPr>
          <w:rFonts w:hint="eastAsia"/>
          <w:sz w:val="24"/>
        </w:rPr>
        <w:t>7.4.4 如果根据本章第3.6款、第7.3.2项或第7.4.1项规定，采购人取消了成交人的中标资格，在此情况下，采购人可将合同授予下一个成交候选人，或者按规定重新组织招标。</w:t>
      </w:r>
      <w:bookmarkStart w:id="344" w:name="_Toc422395166"/>
      <w:bookmarkStart w:id="345" w:name="_Toc416271423"/>
      <w:bookmarkStart w:id="346" w:name="_Toc395801987"/>
      <w:bookmarkStart w:id="347" w:name="_Toc416271952"/>
    </w:p>
    <w:bookmarkEnd w:id="344"/>
    <w:bookmarkEnd w:id="345"/>
    <w:bookmarkEnd w:id="346"/>
    <w:bookmarkEnd w:id="347"/>
    <w:p>
      <w:pPr>
        <w:pStyle w:val="6"/>
        <w:spacing w:before="120" w:beforeLines="50" w:after="0" w:line="400" w:lineRule="exact"/>
        <w:rPr>
          <w:rFonts w:hint="eastAsia" w:ascii="宋体" w:hAnsi="宋体"/>
          <w:sz w:val="24"/>
          <w:szCs w:val="24"/>
        </w:rPr>
      </w:pPr>
      <w:bookmarkStart w:id="348" w:name="_Toc395801989"/>
      <w:bookmarkStart w:id="349" w:name="_Toc10434"/>
      <w:bookmarkStart w:id="350" w:name="_Toc29145242"/>
      <w:bookmarkStart w:id="351" w:name="_Toc23954"/>
      <w:bookmarkStart w:id="352" w:name="_Toc416271425"/>
      <w:bookmarkStart w:id="353" w:name="_Toc416271954"/>
      <w:bookmarkStart w:id="354" w:name="_Toc422395168"/>
      <w:r>
        <w:rPr>
          <w:rFonts w:hint="eastAsia" w:ascii="宋体" w:hAnsi="宋体"/>
          <w:sz w:val="24"/>
          <w:szCs w:val="24"/>
        </w:rPr>
        <w:t>8．纪律和监督</w:t>
      </w:r>
      <w:bookmarkEnd w:id="348"/>
      <w:bookmarkEnd w:id="349"/>
      <w:bookmarkEnd w:id="350"/>
      <w:bookmarkEnd w:id="351"/>
      <w:bookmarkEnd w:id="352"/>
      <w:bookmarkEnd w:id="353"/>
      <w:bookmarkEnd w:id="354"/>
    </w:p>
    <w:p>
      <w:pPr>
        <w:pStyle w:val="93"/>
        <w:rPr>
          <w:szCs w:val="24"/>
        </w:rPr>
      </w:pPr>
      <w:bookmarkStart w:id="355" w:name="_Toc152042351"/>
      <w:bookmarkStart w:id="356" w:name="_Toc395801990"/>
      <w:bookmarkStart w:id="357" w:name="_Toc29145243"/>
      <w:bookmarkStart w:id="358" w:name="_Toc152045575"/>
      <w:bookmarkStart w:id="359" w:name="_Toc144974543"/>
      <w:bookmarkStart w:id="360" w:name="_Toc416271426"/>
      <w:bookmarkStart w:id="361" w:name="_Toc422395169"/>
      <w:bookmarkStart w:id="362" w:name="_Toc179632593"/>
      <w:bookmarkStart w:id="363" w:name="_Toc416271955"/>
      <w:r>
        <w:rPr>
          <w:rFonts w:hint="eastAsia" w:ascii="宋体" w:hAnsi="宋体" w:eastAsia="宋体"/>
          <w:b/>
          <w:szCs w:val="24"/>
        </w:rPr>
        <w:t>8.1 对采购人的纪律要求</w:t>
      </w:r>
      <w:bookmarkEnd w:id="355"/>
      <w:bookmarkEnd w:id="356"/>
      <w:bookmarkEnd w:id="357"/>
      <w:bookmarkEnd w:id="358"/>
      <w:bookmarkEnd w:id="359"/>
      <w:bookmarkEnd w:id="360"/>
      <w:bookmarkEnd w:id="361"/>
      <w:bookmarkEnd w:id="362"/>
      <w:bookmarkEnd w:id="363"/>
    </w:p>
    <w:p>
      <w:pPr>
        <w:spacing w:line="400" w:lineRule="exact"/>
        <w:ind w:firstLine="480" w:firstLineChars="200"/>
        <w:rPr>
          <w:rFonts w:hint="eastAsia" w:ascii="宋体" w:hAnsi="宋体" w:cs="宋体"/>
          <w:bCs/>
          <w:sz w:val="24"/>
        </w:rPr>
      </w:pPr>
      <w:r>
        <w:rPr>
          <w:rFonts w:hint="eastAsia" w:ascii="宋体" w:hAnsi="宋体" w:cs="宋体"/>
          <w:bCs/>
          <w:sz w:val="24"/>
        </w:rPr>
        <w:t>采购人不得泄漏招标投标活动中应当保密的情况和资料，不得与供应商串通损害国家利益、社会公共利益或者他人合法权益。</w:t>
      </w:r>
    </w:p>
    <w:p>
      <w:pPr>
        <w:pStyle w:val="93"/>
        <w:rPr>
          <w:rFonts w:hint="eastAsia" w:ascii="宋体" w:hAnsi="宋体" w:eastAsia="宋体"/>
          <w:b/>
          <w:szCs w:val="24"/>
        </w:rPr>
      </w:pPr>
      <w:bookmarkStart w:id="364" w:name="_Toc152045576"/>
      <w:bookmarkStart w:id="365" w:name="_Toc29145244"/>
      <w:bookmarkStart w:id="366" w:name="_Toc144974544"/>
      <w:bookmarkStart w:id="367" w:name="_Toc416271956"/>
      <w:bookmarkStart w:id="368" w:name="_Toc152042352"/>
      <w:bookmarkStart w:id="369" w:name="_Toc416271427"/>
      <w:bookmarkStart w:id="370" w:name="_Toc395801991"/>
      <w:bookmarkStart w:id="371" w:name="_Toc179632594"/>
      <w:bookmarkStart w:id="372" w:name="_Toc422395170"/>
      <w:r>
        <w:rPr>
          <w:rFonts w:hint="eastAsia" w:ascii="宋体" w:hAnsi="宋体" w:eastAsia="宋体"/>
          <w:b/>
          <w:szCs w:val="24"/>
        </w:rPr>
        <w:t>8.2 对供应商的纪律要求</w:t>
      </w:r>
      <w:bookmarkEnd w:id="364"/>
      <w:bookmarkEnd w:id="365"/>
      <w:bookmarkEnd w:id="366"/>
      <w:bookmarkEnd w:id="367"/>
      <w:bookmarkEnd w:id="368"/>
      <w:bookmarkEnd w:id="369"/>
      <w:bookmarkEnd w:id="370"/>
      <w:bookmarkEnd w:id="371"/>
      <w:bookmarkEnd w:id="372"/>
    </w:p>
    <w:p>
      <w:pPr>
        <w:spacing w:line="400" w:lineRule="exact"/>
        <w:ind w:firstLine="480" w:firstLineChars="200"/>
        <w:rPr>
          <w:rFonts w:hint="eastAsia" w:ascii="宋体" w:hAnsi="宋体" w:cs="宋体"/>
          <w:bCs/>
          <w:sz w:val="24"/>
        </w:rPr>
      </w:pPr>
      <w:r>
        <w:rPr>
          <w:rFonts w:hint="eastAsia" w:ascii="宋体" w:hAnsi="宋体" w:cs="宋体"/>
          <w:bCs/>
          <w:sz w:val="24"/>
        </w:rPr>
        <w:t>供应商不得相互串通投标或者与采购人串通投标，不得向采购人或者谈判小组成员行贿谋取中标，不得以他人名义投标或者以其他方式弄虚作假骗取中标；供应商不得以任何方式干扰、影响评审工作。如供应商存在围标、串标、以他人名义投标、弄虚作假、恶意投诉、虚假投诉等行为的、经查证属实的，并记入诚信档案，三年内不得参与界首市政府性投资项目的投标。</w:t>
      </w:r>
    </w:p>
    <w:p>
      <w:pPr>
        <w:pStyle w:val="93"/>
        <w:rPr>
          <w:rFonts w:hint="eastAsia" w:ascii="宋体" w:hAnsi="宋体" w:eastAsia="宋体"/>
          <w:b/>
          <w:szCs w:val="24"/>
        </w:rPr>
      </w:pPr>
      <w:bookmarkStart w:id="373" w:name="_Toc152042353"/>
      <w:bookmarkStart w:id="374" w:name="_Toc416271957"/>
      <w:bookmarkStart w:id="375" w:name="_Toc152045577"/>
      <w:bookmarkStart w:id="376" w:name="_Toc422395171"/>
      <w:bookmarkStart w:id="377" w:name="_Toc179632595"/>
      <w:bookmarkStart w:id="378" w:name="_Toc416271428"/>
      <w:bookmarkStart w:id="379" w:name="_Toc29145245"/>
      <w:bookmarkStart w:id="380" w:name="_Toc144974545"/>
      <w:bookmarkStart w:id="381" w:name="_Toc395801992"/>
      <w:r>
        <w:rPr>
          <w:rFonts w:hint="eastAsia" w:ascii="宋体" w:hAnsi="宋体" w:eastAsia="宋体"/>
          <w:b/>
          <w:szCs w:val="24"/>
        </w:rPr>
        <w:t>8.3 对谈判小组成员的纪律要求</w:t>
      </w:r>
      <w:bookmarkEnd w:id="373"/>
      <w:bookmarkEnd w:id="374"/>
      <w:bookmarkEnd w:id="375"/>
      <w:bookmarkEnd w:id="376"/>
      <w:bookmarkEnd w:id="377"/>
      <w:bookmarkEnd w:id="378"/>
      <w:bookmarkEnd w:id="379"/>
      <w:bookmarkEnd w:id="380"/>
      <w:bookmarkEnd w:id="381"/>
    </w:p>
    <w:p>
      <w:pPr>
        <w:spacing w:line="400" w:lineRule="exact"/>
        <w:ind w:firstLine="480" w:firstLineChars="200"/>
        <w:rPr>
          <w:rFonts w:hint="eastAsia" w:ascii="宋体" w:hAnsi="宋体" w:cs="宋体"/>
          <w:bCs/>
          <w:sz w:val="24"/>
        </w:rPr>
      </w:pPr>
      <w:r>
        <w:rPr>
          <w:rFonts w:hint="eastAsia" w:ascii="宋体" w:hAnsi="宋体" w:cs="宋体"/>
          <w:bCs/>
          <w:sz w:val="24"/>
        </w:rPr>
        <w:t>谈判小组成员不得收受他人的财物或者其他好处，不得向他人透漏对响应文件的评审和比较、成交候选人的推荐情况以及评审有关的其他情况。在评审活动中，谈判小组成员不得擅离职守，影响评审程序正常进行，不得使用第三章“评审办法”没有规定的评审因素和标准进行评审。</w:t>
      </w:r>
    </w:p>
    <w:p>
      <w:pPr>
        <w:pStyle w:val="93"/>
        <w:rPr>
          <w:rFonts w:hint="eastAsia" w:ascii="宋体" w:hAnsi="宋体" w:eastAsia="宋体"/>
          <w:b/>
          <w:szCs w:val="24"/>
        </w:rPr>
      </w:pPr>
      <w:bookmarkStart w:id="382" w:name="_Toc29145246"/>
      <w:bookmarkStart w:id="383" w:name="_Toc152042354"/>
      <w:bookmarkStart w:id="384" w:name="_Toc416271429"/>
      <w:bookmarkStart w:id="385" w:name="_Toc395801993"/>
      <w:bookmarkStart w:id="386" w:name="_Toc152045578"/>
      <w:bookmarkStart w:id="387" w:name="_Toc179632596"/>
      <w:bookmarkStart w:id="388" w:name="_Toc422395172"/>
      <w:bookmarkStart w:id="389" w:name="_Toc416271958"/>
      <w:bookmarkStart w:id="390" w:name="_Toc144974546"/>
      <w:r>
        <w:rPr>
          <w:rFonts w:hint="eastAsia" w:ascii="宋体" w:hAnsi="宋体" w:eastAsia="宋体"/>
          <w:b/>
          <w:szCs w:val="24"/>
        </w:rPr>
        <w:t>8.4 对与评审活动有关的工作人员的纪律要求</w:t>
      </w:r>
      <w:bookmarkEnd w:id="382"/>
      <w:bookmarkEnd w:id="383"/>
      <w:bookmarkEnd w:id="384"/>
      <w:bookmarkEnd w:id="385"/>
      <w:bookmarkEnd w:id="386"/>
      <w:bookmarkEnd w:id="387"/>
      <w:bookmarkEnd w:id="388"/>
      <w:bookmarkEnd w:id="389"/>
    </w:p>
    <w:p>
      <w:pPr>
        <w:spacing w:line="400" w:lineRule="exact"/>
        <w:ind w:firstLine="480" w:firstLineChars="200"/>
        <w:rPr>
          <w:rFonts w:hint="eastAsia" w:ascii="宋体" w:hAnsi="宋体" w:cs="宋体"/>
          <w:bCs/>
          <w:sz w:val="24"/>
        </w:rPr>
      </w:pPr>
      <w:bookmarkStart w:id="391" w:name="_Toc152042355"/>
      <w:r>
        <w:rPr>
          <w:rFonts w:hint="eastAsia" w:ascii="宋体" w:hAnsi="宋体" w:cs="宋体"/>
          <w:bCs/>
          <w:sz w:val="24"/>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391"/>
    </w:p>
    <w:p>
      <w:pPr>
        <w:pStyle w:val="93"/>
        <w:rPr>
          <w:rFonts w:hint="eastAsia" w:ascii="宋体" w:hAnsi="宋体" w:eastAsia="宋体"/>
          <w:b/>
          <w:szCs w:val="24"/>
        </w:rPr>
      </w:pPr>
      <w:bookmarkStart w:id="392" w:name="_Toc422395173"/>
      <w:bookmarkStart w:id="393" w:name="_Toc395801994"/>
      <w:bookmarkStart w:id="394" w:name="_Toc416271430"/>
      <w:bookmarkStart w:id="395" w:name="_Toc416271959"/>
      <w:bookmarkStart w:id="396" w:name="_Toc29145247"/>
      <w:bookmarkStart w:id="397" w:name="_Toc179632597"/>
      <w:bookmarkStart w:id="398" w:name="_Toc152042356"/>
      <w:bookmarkStart w:id="399" w:name="_Toc152045579"/>
      <w:r>
        <w:rPr>
          <w:rFonts w:hint="eastAsia" w:ascii="宋体" w:hAnsi="宋体" w:eastAsia="宋体"/>
          <w:b/>
          <w:szCs w:val="24"/>
        </w:rPr>
        <w:t>8.5异议、投诉</w:t>
      </w:r>
      <w:bookmarkEnd w:id="392"/>
      <w:bookmarkEnd w:id="393"/>
      <w:bookmarkEnd w:id="394"/>
      <w:bookmarkEnd w:id="395"/>
      <w:bookmarkEnd w:id="396"/>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1</w:t>
      </w:r>
      <w:r>
        <w:rPr>
          <w:rFonts w:hint="eastAsia" w:ascii="宋体" w:hAnsi="宋体" w:cs="宋体"/>
          <w:bCs/>
          <w:sz w:val="24"/>
        </w:rPr>
        <w:t>、受理异议（质疑）的联系方式：</w:t>
      </w:r>
    </w:p>
    <w:p>
      <w:pPr>
        <w:pStyle w:val="33"/>
        <w:spacing w:line="360" w:lineRule="auto"/>
        <w:rPr>
          <w:rFonts w:hint="eastAsia"/>
          <w:bCs/>
        </w:rPr>
      </w:pPr>
      <w:r>
        <w:rPr>
          <w:rFonts w:hint="eastAsia"/>
          <w:bCs/>
        </w:rPr>
        <w:t>采购代理机构：</w:t>
      </w:r>
      <w:r>
        <w:rPr>
          <w:rFonts w:hint="eastAsia"/>
          <w:bCs/>
          <w:lang w:eastAsia="zh-CN"/>
        </w:rPr>
        <w:t>安徽省正煦工程项目管理有限公司</w:t>
      </w:r>
      <w:r>
        <w:rPr>
          <w:rFonts w:hint="eastAsia"/>
          <w:bCs/>
        </w:rPr>
        <w:t xml:space="preserve"> </w:t>
      </w:r>
    </w:p>
    <w:p>
      <w:pPr>
        <w:pStyle w:val="21"/>
        <w:spacing w:line="360" w:lineRule="auto"/>
        <w:rPr>
          <w:rFonts w:hint="eastAsia" w:ascii="宋体" w:hAnsi="宋体"/>
          <w:szCs w:val="21"/>
          <w:lang w:val="en-US" w:eastAsia="zh-CN"/>
        </w:rPr>
      </w:pPr>
      <w:r>
        <w:rPr>
          <w:rFonts w:hint="eastAsia"/>
          <w:bCs/>
        </w:rPr>
        <w:t>地址：</w:t>
      </w:r>
      <w:r>
        <w:rPr>
          <w:rFonts w:hint="eastAsia" w:ascii="宋体" w:hAnsi="宋体" w:eastAsia="宋体" w:cs="Times New Roman"/>
          <w:bCs/>
          <w:color w:val="auto"/>
          <w:kern w:val="2"/>
          <w:sz w:val="24"/>
          <w:szCs w:val="24"/>
          <w:lang w:val="en-US" w:eastAsia="zh-CN" w:bidi="ar-SA"/>
        </w:rPr>
        <w:t>安徽省界首市安居苑小区南20米</w:t>
      </w:r>
    </w:p>
    <w:p>
      <w:pPr>
        <w:pStyle w:val="33"/>
        <w:spacing w:line="360" w:lineRule="auto"/>
        <w:rPr>
          <w:rFonts w:hint="eastAsia"/>
          <w:bCs/>
        </w:rPr>
      </w:pPr>
      <w:r>
        <w:rPr>
          <w:rFonts w:hint="eastAsia"/>
          <w:bCs/>
        </w:rPr>
        <w:t>联系人：</w:t>
      </w:r>
      <w:r>
        <w:rPr>
          <w:rFonts w:hint="eastAsia"/>
          <w:bCs/>
          <w:lang w:val="en-US" w:eastAsia="zh-CN"/>
        </w:rPr>
        <w:t>张工</w:t>
      </w:r>
    </w:p>
    <w:p>
      <w:pPr>
        <w:pStyle w:val="33"/>
        <w:spacing w:line="360" w:lineRule="auto"/>
        <w:rPr>
          <w:rFonts w:hint="eastAsia" w:eastAsia="宋体"/>
          <w:bCs/>
          <w:lang w:eastAsia="zh-CN"/>
        </w:rPr>
      </w:pPr>
      <w:r>
        <w:rPr>
          <w:rFonts w:hint="eastAsia"/>
          <w:bCs/>
        </w:rPr>
        <w:t>电话/传真：</w:t>
      </w:r>
      <w:r>
        <w:rPr>
          <w:rFonts w:hint="eastAsia"/>
          <w:bCs/>
          <w:lang w:eastAsia="zh-CN"/>
        </w:rPr>
        <w:t>17705586201</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.2</w:t>
      </w:r>
      <w:r>
        <w:rPr>
          <w:rFonts w:hint="eastAsia" w:ascii="宋体" w:hAnsi="宋体" w:cs="宋体"/>
          <w:bCs/>
          <w:sz w:val="24"/>
        </w:rPr>
        <w:t>、对竞争性谈判文件的异议（质疑）：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供应商未在本竞争性谈判文件规定的时间内提出澄清要求或未在响应截止时间前提出异议（质疑）的，视为其对本竞争性谈判文件无异议（质疑），不得在响应截止时间后对竞争性谈判文件相关内容提出异议（质疑）或投诉。相关部门依法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.3</w:t>
      </w:r>
      <w:r>
        <w:rPr>
          <w:rFonts w:hint="eastAsia" w:ascii="宋体" w:hAnsi="宋体" w:cs="宋体"/>
          <w:bCs/>
          <w:sz w:val="24"/>
        </w:rPr>
        <w:t>、对开标过程提出异议（质疑）的，应于开标现场提出。</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.4</w:t>
      </w:r>
      <w:r>
        <w:rPr>
          <w:rFonts w:hint="eastAsia" w:ascii="宋体" w:hAnsi="宋体" w:cs="宋体"/>
          <w:bCs/>
          <w:sz w:val="24"/>
        </w:rPr>
        <w:t>、对评审结果的异议（质疑）：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招标投标相关各方对评审结果有异议（质疑），应在公示期内以书面形式向</w:t>
      </w:r>
      <w:r>
        <w:rPr>
          <w:rFonts w:hint="eastAsia" w:ascii="宋体" w:hAnsi="宋体" w:cs="宋体"/>
          <w:bCs/>
          <w:sz w:val="24"/>
          <w:lang w:eastAsia="zh-CN"/>
        </w:rPr>
        <w:t>招标代理</w:t>
      </w:r>
      <w:r>
        <w:rPr>
          <w:rFonts w:hint="eastAsia" w:ascii="宋体" w:hAnsi="宋体" w:cs="宋体"/>
          <w:bCs/>
          <w:sz w:val="24"/>
        </w:rPr>
        <w:t>或采购人提出。</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1</w:t>
      </w:r>
      <w:r>
        <w:rPr>
          <w:rFonts w:hint="eastAsia" w:ascii="宋体" w:hAnsi="宋体" w:cs="宋体"/>
          <w:bCs/>
          <w:sz w:val="24"/>
        </w:rPr>
        <w:t>）书面异议（质疑）材料应当包括以下内容：</w:t>
      </w:r>
    </w:p>
    <w:p>
      <w:pPr>
        <w:snapToGrid w:val="0"/>
        <w:spacing w:line="360" w:lineRule="auto"/>
        <w:ind w:firstLine="480" w:firstLineChars="200"/>
        <w:rPr>
          <w:rFonts w:ascii="宋体" w:hAnsi="宋体" w:cs="宋体"/>
          <w:bCs/>
          <w:sz w:val="24"/>
        </w:rPr>
      </w:pPr>
      <w:r>
        <w:rPr>
          <w:rFonts w:hint="eastAsia" w:ascii="宋体" w:hAnsi="宋体" w:cs="宋体"/>
          <w:bCs/>
          <w:sz w:val="24"/>
        </w:rPr>
        <w:t>①提出异议（质疑）的供应商的名称、地址及有效联系方式；</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②异议（质疑）对象的供应商的名称；</w:t>
      </w:r>
    </w:p>
    <w:p>
      <w:pPr>
        <w:snapToGrid w:val="0"/>
        <w:spacing w:line="360" w:lineRule="auto"/>
        <w:ind w:firstLine="480" w:firstLineChars="200"/>
        <w:rPr>
          <w:rFonts w:ascii="宋体" w:hAnsi="宋体" w:cs="宋体"/>
          <w:bCs/>
          <w:sz w:val="24"/>
        </w:rPr>
      </w:pPr>
      <w:r>
        <w:rPr>
          <w:rFonts w:hint="eastAsia" w:ascii="宋体" w:hAnsi="宋体" w:cs="宋体"/>
          <w:bCs/>
          <w:sz w:val="24"/>
        </w:rPr>
        <w:t>③异议（质疑）事项的基本事实；</w:t>
      </w:r>
    </w:p>
    <w:p>
      <w:pPr>
        <w:snapToGrid w:val="0"/>
        <w:spacing w:line="360" w:lineRule="auto"/>
        <w:ind w:firstLine="480" w:firstLineChars="200"/>
        <w:rPr>
          <w:rFonts w:ascii="宋体" w:hAnsi="宋体" w:cs="宋体"/>
          <w:bCs/>
          <w:sz w:val="24"/>
        </w:rPr>
      </w:pPr>
      <w:r>
        <w:rPr>
          <w:rFonts w:hint="eastAsia" w:ascii="宋体" w:hAnsi="宋体" w:cs="宋体"/>
          <w:bCs/>
          <w:sz w:val="24"/>
        </w:rPr>
        <w:t>④相关请求和主张；</w:t>
      </w:r>
    </w:p>
    <w:p>
      <w:pPr>
        <w:snapToGrid w:val="0"/>
        <w:spacing w:line="360" w:lineRule="auto"/>
        <w:ind w:firstLine="480" w:firstLineChars="200"/>
        <w:rPr>
          <w:rFonts w:ascii="宋体" w:hAnsi="宋体" w:cs="宋体"/>
          <w:bCs/>
          <w:sz w:val="24"/>
        </w:rPr>
      </w:pPr>
      <w:r>
        <w:rPr>
          <w:rFonts w:hint="eastAsia" w:ascii="宋体" w:hAnsi="宋体" w:cs="宋体"/>
          <w:bCs/>
          <w:sz w:val="24"/>
        </w:rPr>
        <w:t>⑤有效线索和相关证明材料；</w:t>
      </w:r>
    </w:p>
    <w:p>
      <w:pPr>
        <w:snapToGrid w:val="0"/>
        <w:spacing w:line="360" w:lineRule="auto"/>
        <w:ind w:firstLine="480" w:firstLineChars="200"/>
        <w:rPr>
          <w:rFonts w:ascii="宋体" w:hAnsi="宋体" w:cs="宋体"/>
          <w:bCs/>
          <w:sz w:val="24"/>
        </w:rPr>
      </w:pPr>
      <w:r>
        <w:rPr>
          <w:rFonts w:hint="eastAsia" w:ascii="宋体" w:hAnsi="宋体" w:cs="宋体"/>
          <w:bCs/>
          <w:sz w:val="24"/>
        </w:rPr>
        <w:t>⑥提出异议（质疑）的供应商是法人的，异议（质疑）材料必须由其法定代表人签字并加盖单位公章，并附法定代表人及其委托联系人的有效身份证明复印件、注明联系方式；其他组织或者自然人提出异议（质疑）的，异议（质疑）材料必须由其主要负责人签字（有公章的须单位加盖公章），并附主要负责人及其委托联系人的有效身份证明复印件、注明联系方式。异议（质疑）有关材料是外文的，应当同时提供其中文译本。</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2</w:t>
      </w:r>
      <w:r>
        <w:rPr>
          <w:rFonts w:hint="eastAsia" w:ascii="宋体" w:hAnsi="宋体" w:cs="宋体"/>
          <w:bCs/>
          <w:sz w:val="24"/>
        </w:rPr>
        <w:t>）有下列情形的异议（质疑）材料不予受理：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①书面异议（质疑）材料不完整的；</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②异议（质疑）事项含有主观猜测等内容且无充分有效证据的；</w:t>
      </w:r>
    </w:p>
    <w:p>
      <w:pPr>
        <w:snapToGrid w:val="0"/>
        <w:spacing w:line="360" w:lineRule="auto"/>
        <w:ind w:firstLine="480" w:firstLineChars="200"/>
        <w:rPr>
          <w:rFonts w:ascii="宋体" w:hAnsi="宋体" w:cs="宋体"/>
          <w:bCs/>
          <w:sz w:val="24"/>
        </w:rPr>
      </w:pPr>
      <w:r>
        <w:rPr>
          <w:rFonts w:hint="eastAsia" w:ascii="宋体" w:hAnsi="宋体" w:cs="宋体"/>
          <w:bCs/>
          <w:sz w:val="24"/>
        </w:rPr>
        <w:t>③对其他供应商的响应文件详细内容异议（质疑），无法提供合法来源渠道的；</w:t>
      </w:r>
    </w:p>
    <w:p>
      <w:pPr>
        <w:snapToGrid w:val="0"/>
        <w:spacing w:line="360" w:lineRule="auto"/>
        <w:ind w:firstLine="480" w:firstLineChars="200"/>
        <w:rPr>
          <w:rFonts w:ascii="宋体" w:hAnsi="宋体" w:cs="宋体"/>
          <w:bCs/>
          <w:sz w:val="24"/>
        </w:rPr>
      </w:pPr>
      <w:r>
        <w:rPr>
          <w:rFonts w:hint="eastAsia" w:ascii="宋体" w:hAnsi="宋体" w:cs="宋体"/>
          <w:bCs/>
          <w:sz w:val="24"/>
        </w:rPr>
        <w:t>④违反相关法律法规的。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8.5.5投诉人有下列情形之一的，属于虚假、恶意投诉，招标采购监督管理部门将驳回投诉，将其列入不良行为记录名单，记入“不守信投标记录档案”，并在相关网络平台公告，同时将报请行政监管部门处理。：</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①一年内三次以上投诉均查无实据的；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②捏造事实或者提供虚假投诉材料的；</w:t>
      </w:r>
    </w:p>
    <w:p>
      <w:pPr>
        <w:tabs>
          <w:tab w:val="left" w:pos="0"/>
        </w:tabs>
        <w:spacing w:line="360" w:lineRule="auto"/>
        <w:ind w:firstLine="480" w:firstLineChars="200"/>
        <w:rPr>
          <w:rFonts w:hint="eastAsia" w:hAnsi="宋体" w:cs="宋体"/>
          <w:bCs/>
        </w:rPr>
      </w:pPr>
      <w:r>
        <w:rPr>
          <w:rFonts w:hint="eastAsia" w:ascii="宋体" w:hAnsi="宋体" w:cs="宋体"/>
          <w:bCs/>
          <w:sz w:val="24"/>
        </w:rPr>
        <w:t>③其他经认定属于虚假、恶意投诉的行为。</w:t>
      </w:r>
    </w:p>
    <w:p>
      <w:pPr>
        <w:spacing w:line="360" w:lineRule="exact"/>
        <w:rPr>
          <w:rFonts w:hint="eastAsia" w:ascii="宋体" w:hAnsi="宋体"/>
          <w:b/>
          <w:sz w:val="24"/>
        </w:rPr>
      </w:pPr>
      <w:r>
        <w:rPr>
          <w:rFonts w:ascii="宋体" w:hAnsi="宋体"/>
          <w:b/>
          <w:sz w:val="24"/>
        </w:rPr>
        <w:t xml:space="preserve"> </w:t>
      </w:r>
      <w:bookmarkEnd w:id="390"/>
      <w:bookmarkEnd w:id="397"/>
      <w:bookmarkEnd w:id="398"/>
      <w:bookmarkEnd w:id="399"/>
      <w:bookmarkStart w:id="400" w:name="_Toc152045580"/>
      <w:bookmarkStart w:id="401" w:name="_Toc422395174"/>
      <w:bookmarkStart w:id="402" w:name="_Toc144974547"/>
      <w:bookmarkStart w:id="403" w:name="_Toc152042357"/>
      <w:bookmarkStart w:id="404" w:name="_Toc179632598"/>
      <w:bookmarkStart w:id="405" w:name="_Toc416271960"/>
      <w:bookmarkStart w:id="406" w:name="_Toc395801995"/>
      <w:bookmarkStart w:id="407" w:name="_Toc416271431"/>
      <w:r>
        <w:rPr>
          <w:rFonts w:hint="eastAsia" w:ascii="宋体" w:hAnsi="宋体"/>
          <w:b/>
          <w:sz w:val="24"/>
        </w:rPr>
        <w:t>9、 需要补充的其他内容</w:t>
      </w:r>
      <w:bookmarkEnd w:id="400"/>
      <w:bookmarkEnd w:id="401"/>
      <w:bookmarkEnd w:id="402"/>
      <w:bookmarkEnd w:id="403"/>
      <w:bookmarkEnd w:id="404"/>
      <w:bookmarkEnd w:id="405"/>
      <w:bookmarkEnd w:id="406"/>
      <w:bookmarkEnd w:id="407"/>
    </w:p>
    <w:p>
      <w:pPr>
        <w:pStyle w:val="93"/>
        <w:ind w:firstLine="480" w:firstLineChars="200"/>
        <w:rPr>
          <w:rFonts w:hint="eastAsia" w:ascii="宋体" w:hAnsi="宋体" w:eastAsia="宋体"/>
          <w:bCs/>
          <w:kern w:val="0"/>
          <w:szCs w:val="24"/>
        </w:rPr>
      </w:pPr>
      <w:bookmarkStart w:id="408" w:name="_Toc416271432"/>
      <w:bookmarkStart w:id="409" w:name="_Toc422395175"/>
      <w:bookmarkStart w:id="410" w:name="_Toc29145248"/>
      <w:bookmarkStart w:id="411" w:name="_Toc15495"/>
      <w:bookmarkStart w:id="412" w:name="_Toc395801996"/>
      <w:bookmarkStart w:id="413" w:name="_Toc416271961"/>
      <w:r>
        <w:rPr>
          <w:rFonts w:hint="eastAsia" w:ascii="宋体" w:hAnsi="宋体" w:eastAsia="宋体"/>
          <w:bCs/>
          <w:kern w:val="0"/>
          <w:szCs w:val="24"/>
        </w:rPr>
        <w:t>需要补充的其他内容：见供应商须知前附表。</w:t>
      </w:r>
      <w:bookmarkEnd w:id="408"/>
      <w:bookmarkEnd w:id="409"/>
      <w:bookmarkEnd w:id="410"/>
      <w:bookmarkEnd w:id="411"/>
      <w:bookmarkEnd w:id="412"/>
      <w:bookmarkEnd w:id="413"/>
    </w:p>
    <w:p>
      <w:pPr>
        <w:spacing w:line="360" w:lineRule="exact"/>
        <w:rPr>
          <w:rFonts w:ascii="宋体"/>
          <w:b/>
          <w:sz w:val="24"/>
        </w:rPr>
      </w:pPr>
      <w:r>
        <w:rPr>
          <w:rFonts w:hint="eastAsia" w:ascii="宋体" w:hAnsi="宋体"/>
          <w:b/>
          <w:sz w:val="24"/>
        </w:rPr>
        <w:t>10、本竞争性谈判文件解释权</w:t>
      </w:r>
    </w:p>
    <w:p>
      <w:pPr>
        <w:spacing w:line="360" w:lineRule="exact"/>
        <w:ind w:firstLine="420"/>
        <w:sectPr>
          <w:headerReference r:id="rId9" w:type="default"/>
          <w:footerReference r:id="rId10" w:type="default"/>
          <w:footnotePr>
            <w:numFmt w:val="decimalEnclosedCircleChinese"/>
            <w:numRestart w:val="eachPage"/>
          </w:footnotePr>
          <w:pgSz w:w="11907" w:h="16840"/>
          <w:pgMar w:top="1418" w:right="1440" w:bottom="1418" w:left="1440" w:header="624" w:footer="641" w:gutter="0"/>
          <w:pgNumType w:fmt="decimal" w:start="1"/>
          <w:cols w:space="720" w:num="1"/>
        </w:sectPr>
      </w:pPr>
      <w:r>
        <w:rPr>
          <w:rFonts w:hint="eastAsia"/>
          <w:sz w:val="24"/>
        </w:rPr>
        <w:t>本竞争性谈判文件的解释权归</w:t>
      </w:r>
      <w:r>
        <w:rPr>
          <w:sz w:val="24"/>
          <w:u w:val="single"/>
        </w:rPr>
        <w:t xml:space="preserve">  </w:t>
      </w:r>
      <w:r>
        <w:rPr>
          <w:rFonts w:hint="eastAsia"/>
          <w:sz w:val="24"/>
          <w:u w:val="single"/>
        </w:rPr>
        <w:t>采购人</w:t>
      </w:r>
      <w:r>
        <w:rPr>
          <w:sz w:val="24"/>
          <w:u w:val="single"/>
        </w:rPr>
        <w:t xml:space="preserve"> </w:t>
      </w:r>
      <w:r>
        <w:rPr>
          <w:rFonts w:hint="eastAsia"/>
          <w:sz w:val="24"/>
        </w:rPr>
        <w:t>所有。</w:t>
      </w:r>
      <w:bookmarkStart w:id="414" w:name="_Toc395801997"/>
      <w:bookmarkStart w:id="415" w:name="_Toc267901494"/>
    </w:p>
    <w:p>
      <w:pPr>
        <w:pStyle w:val="6"/>
        <w:numPr>
          <w:ilvl w:val="0"/>
          <w:numId w:val="0"/>
        </w:numPr>
        <w:spacing w:before="0" w:after="0" w:line="360" w:lineRule="auto"/>
        <w:jc w:val="center"/>
        <w:rPr>
          <w:rStyle w:val="85"/>
          <w:rFonts w:hint="eastAsia" w:ascii="宋体" w:hAnsi="宋体"/>
          <w:b/>
          <w:bCs/>
          <w:sz w:val="21"/>
          <w:szCs w:val="21"/>
        </w:rPr>
      </w:pPr>
      <w:bookmarkStart w:id="416" w:name="_Toc28805"/>
      <w:bookmarkStart w:id="417" w:name="_Toc11675"/>
      <w:r>
        <w:rPr>
          <w:rFonts w:hint="eastAsia" w:ascii="宋体" w:hAnsi="宋体"/>
          <w:sz w:val="36"/>
          <w:szCs w:val="36"/>
          <w:lang w:val="en-US" w:eastAsia="zh-CN"/>
        </w:rPr>
        <w:t>第三章</w:t>
      </w:r>
      <w:r>
        <w:rPr>
          <w:rFonts w:hint="eastAsia" w:ascii="宋体" w:hAnsi="宋体"/>
          <w:sz w:val="36"/>
          <w:szCs w:val="36"/>
        </w:rPr>
        <w:t xml:space="preserve"> </w:t>
      </w:r>
      <w:bookmarkStart w:id="418" w:name="_Toc19976"/>
      <w:r>
        <w:rPr>
          <w:rFonts w:hint="eastAsia" w:ascii="宋体" w:hAnsi="宋体"/>
          <w:sz w:val="36"/>
          <w:szCs w:val="36"/>
        </w:rPr>
        <w:t>评审办法</w:t>
      </w:r>
      <w:bookmarkEnd w:id="414"/>
      <w:bookmarkEnd w:id="415"/>
      <w:bookmarkEnd w:id="416"/>
      <w:bookmarkEnd w:id="417"/>
      <w:bookmarkEnd w:id="418"/>
    </w:p>
    <w:tbl>
      <w:tblPr>
        <w:tblStyle w:val="3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9995" w:type="dxa"/>
            <w:noWrap w:val="0"/>
            <w:vAlign w:val="center"/>
          </w:tcPr>
          <w:p>
            <w:pPr>
              <w:jc w:val="center"/>
              <w:rPr>
                <w:rFonts w:hint="eastAsia" w:ascii="宋体" w:hAnsi="宋体" w:cs="宋体"/>
                <w:b/>
                <w:bCs/>
                <w:szCs w:val="21"/>
              </w:rPr>
            </w:pPr>
            <w:r>
              <w:rPr>
                <w:rFonts w:hint="eastAsia" w:ascii="宋体" w:hAnsi="宋体"/>
                <w:b/>
                <w:szCs w:val="21"/>
              </w:rPr>
              <w:t>谈判小组否决其竞谈的条款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9995" w:type="dxa"/>
            <w:noWrap w:val="0"/>
            <w:vAlign w:val="top"/>
          </w:tcPr>
          <w:p>
            <w:pPr>
              <w:pStyle w:val="88"/>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的投标文件内容存在非正常一致的；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的投标文件载明的项目管理班子成员出现同一人的；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的投标文件相互混装的；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的投标文件由同一单位或同一人编制的；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凡在界首市内被各级招投标监督部门或行业主管部门处罚，列入不良记录且在处罚期内的。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(4)投标函中投标报价、工期、质量标准、技术规格、施工方案评审文件或其它实质性要求不能满足竞争性谈判文件要求,或作出的承诺与竞争性谈判文件中提供的投标函样本中相关内容相抵触或有遗漏的。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递交两份或多份内容不同的投标文件，或在一份投标文件中对同一招标项目报有两个或多个报价，且未声明哪一个有效的。按竞争性谈判文件规定提交备选投标方案的除外。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投标文件中存在招标人不能接受的其它实质性条件。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480" w:firstLineChars="200"/>
              <w:rPr>
                <w:rFonts w:hint="eastAsia" w:ascii="宋体" w:hAnsi="宋体"/>
                <w:sz w:val="24"/>
              </w:rPr>
            </w:pPr>
            <w:r>
              <w:rPr>
                <w:rFonts w:hint="eastAsia" w:ascii="宋体" w:hAnsi="宋体"/>
                <w:sz w:val="24"/>
              </w:rPr>
              <w:t>(3) 人工费未按</w:t>
            </w:r>
            <w:r>
              <w:rPr>
                <w:rFonts w:hint="eastAsia" w:ascii="宋体" w:hAnsi="宋体"/>
                <w:sz w:val="24"/>
                <w:lang w:eastAsia="zh-CN"/>
              </w:rPr>
              <w:t>160.7</w:t>
            </w:r>
            <w:r>
              <w:rPr>
                <w:rFonts w:hint="eastAsia" w:ascii="宋体" w:hAnsi="宋体"/>
                <w:sz w:val="24"/>
              </w:rPr>
              <w:t>元/工日计价的。</w:t>
            </w:r>
          </w:p>
          <w:p>
            <w:pPr>
              <w:shd w:val="clear" w:color="auto" w:fill="FFFFFF"/>
              <w:snapToGrid w:val="0"/>
              <w:spacing w:line="360" w:lineRule="auto"/>
              <w:ind w:firstLine="480" w:firstLineChars="200"/>
              <w:rPr>
                <w:rFonts w:hint="eastAsia" w:ascii="宋体" w:hAnsi="宋体" w:cs="宋体"/>
                <w:bCs/>
                <w:szCs w:val="21"/>
              </w:rPr>
            </w:pPr>
            <w:r>
              <w:rPr>
                <w:rFonts w:hint="eastAsia" w:ascii="宋体" w:hAnsi="宋体"/>
                <w:sz w:val="24"/>
              </w:rPr>
              <w:t>（4）法律、法规规定的其它情形。</w:t>
            </w:r>
          </w:p>
        </w:tc>
      </w:tr>
    </w:tbl>
    <w:p>
      <w:pPr>
        <w:pStyle w:val="6"/>
        <w:spacing w:before="0" w:after="0" w:line="360" w:lineRule="auto"/>
        <w:jc w:val="center"/>
        <w:rPr>
          <w:rFonts w:ascii="宋体" w:hAnsi="宋体"/>
          <w:sz w:val="28"/>
          <w:szCs w:val="28"/>
        </w:rPr>
      </w:pPr>
      <w:bookmarkStart w:id="419" w:name="_Toc350363006"/>
      <w:bookmarkStart w:id="420" w:name="_Toc12447"/>
      <w:bookmarkStart w:id="421" w:name="_Toc422395177"/>
      <w:bookmarkStart w:id="422" w:name="_Toc338395641"/>
      <w:bookmarkStart w:id="423" w:name="_Toc31914"/>
      <w:bookmarkStart w:id="424" w:name="_Toc29145250"/>
      <w:bookmarkStart w:id="425" w:name="_Toc335122766"/>
      <w:bookmarkStart w:id="426" w:name="_Toc416271963"/>
      <w:bookmarkStart w:id="427" w:name="_Toc416271434"/>
      <w:bookmarkStart w:id="428" w:name="_Toc412647646"/>
      <w:r>
        <w:rPr>
          <w:rFonts w:hint="eastAsia" w:ascii="宋体" w:hAnsi="宋体"/>
          <w:sz w:val="28"/>
          <w:szCs w:val="28"/>
        </w:rPr>
        <w:t>初步评审表</w:t>
      </w:r>
    </w:p>
    <w:p>
      <w:pPr>
        <w:pStyle w:val="6"/>
        <w:spacing w:before="0" w:after="0" w:line="360" w:lineRule="auto"/>
        <w:jc w:val="both"/>
        <w:rPr>
          <w:rFonts w:hint="eastAsia" w:ascii="宋体" w:hAnsi="宋体"/>
          <w:sz w:val="28"/>
          <w:szCs w:val="28"/>
        </w:rPr>
      </w:pPr>
    </w:p>
    <w:bookmarkEnd w:id="419"/>
    <w:bookmarkEnd w:id="420"/>
    <w:bookmarkEnd w:id="421"/>
    <w:bookmarkEnd w:id="422"/>
    <w:bookmarkEnd w:id="423"/>
    <w:bookmarkEnd w:id="424"/>
    <w:bookmarkEnd w:id="425"/>
    <w:bookmarkEnd w:id="426"/>
    <w:bookmarkEnd w:id="427"/>
    <w:bookmarkEnd w:id="428"/>
    <w:tbl>
      <w:tblPr>
        <w:tblStyle w:val="36"/>
        <w:tblW w:w="966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2"/>
        <w:gridCol w:w="2683"/>
        <w:gridCol w:w="57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5" w:hRule="atLeast"/>
          <w:jc w:val="center"/>
        </w:trPr>
        <w:tc>
          <w:tcPr>
            <w:tcW w:w="1262" w:type="dxa"/>
            <w:tcBorders>
              <w:top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条款号</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评审因素</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符合性</w:t>
            </w:r>
          </w:p>
          <w:p>
            <w:pPr>
              <w:spacing w:before="100" w:beforeAutospacing="1" w:after="100" w:afterAutospacing="1"/>
              <w:jc w:val="center"/>
              <w:rPr>
                <w:rFonts w:hint="eastAsia"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sz w:val="24"/>
              </w:rPr>
            </w:pPr>
            <w:r>
              <w:rPr>
                <w:rFonts w:hint="eastAsia" w:ascii="宋体" w:hAnsi="宋体"/>
                <w:sz w:val="24"/>
              </w:rPr>
              <w:t>供应商名称</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与营业执照一致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lang w:val="en-US" w:eastAsia="zh-CN"/>
              </w:rPr>
              <w:t>报价唯一</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符合“</w:t>
            </w:r>
            <w:r>
              <w:rPr>
                <w:rFonts w:hint="eastAsia" w:ascii="宋体" w:hAnsi="宋体"/>
                <w:sz w:val="24"/>
                <w:lang w:val="en-US" w:eastAsia="zh-CN"/>
              </w:rPr>
              <w:t>报价表</w:t>
            </w:r>
            <w:r>
              <w:rPr>
                <w:rFonts w:hint="eastAsia" w:ascii="宋体" w:hAnsi="宋体"/>
                <w:sz w:val="24"/>
              </w:rPr>
              <w:t>”格式要求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sz w:val="24"/>
              </w:rPr>
            </w:pPr>
            <w:r>
              <w:rPr>
                <w:rFonts w:hint="eastAsia" w:ascii="宋体" w:hAnsi="宋体"/>
                <w:sz w:val="24"/>
              </w:rPr>
              <w:t>工期及缺陷责任期</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2条和第</w:t>
            </w:r>
            <w:r>
              <w:rPr>
                <w:rFonts w:ascii="宋体" w:hAnsi="宋体"/>
                <w:sz w:val="24"/>
              </w:rPr>
              <w:t>1.3.</w:t>
            </w:r>
            <w:r>
              <w:rPr>
                <w:rFonts w:hint="eastAsia" w:ascii="宋体" w:hAnsi="宋体"/>
                <w:sz w:val="24"/>
              </w:rPr>
              <w:t>4条规定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rPr>
              <w:t>工程质量</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3条规定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top w:val="single" w:color="auto" w:sz="4" w:space="0"/>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资格</w:t>
            </w:r>
          </w:p>
          <w:p>
            <w:pPr>
              <w:spacing w:before="100" w:beforeAutospacing="1" w:after="100" w:afterAutospacing="1"/>
              <w:jc w:val="center"/>
              <w:rPr>
                <w:rFonts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rPr>
            </w:pPr>
            <w:r>
              <w:rPr>
                <w:rFonts w:hint="eastAsia" w:ascii="宋体" w:hAnsi="宋体" w:cs="宋体"/>
                <w:sz w:val="24"/>
              </w:rPr>
              <w:t>营业执照</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企业资质</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default" w:ascii="宋体" w:hAnsi="宋体" w:cs="宋体"/>
                <w:sz w:val="24"/>
                <w:lang w:val="en-US" w:eastAsia="zh-CN"/>
              </w:rPr>
            </w:pPr>
            <w:r>
              <w:rPr>
                <w:rFonts w:hint="eastAsia" w:ascii="宋体" w:hAnsi="宋体" w:cs="宋体"/>
                <w:sz w:val="24"/>
                <w:lang w:val="en-US" w:eastAsia="zh-CN"/>
              </w:rPr>
              <w:t>项目负责人资质</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lang w:val="en-US" w:eastAsia="zh-CN"/>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lang w:val="en-US" w:eastAsia="zh-CN"/>
              </w:rPr>
            </w:pPr>
            <w:r>
              <w:rPr>
                <w:rFonts w:hint="eastAsia" w:ascii="宋体" w:hAnsi="宋体" w:cs="宋体"/>
                <w:sz w:val="24"/>
                <w:lang w:val="en-US" w:eastAsia="zh-CN"/>
              </w:rPr>
              <w:t>谈判保证金</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lang w:val="en-US" w:eastAsia="zh-CN"/>
              </w:rPr>
            </w:pPr>
            <w:r>
              <w:rPr>
                <w:rFonts w:hint="eastAsia" w:ascii="宋体" w:hAnsi="宋体"/>
                <w:sz w:val="24"/>
                <w:lang w:val="en-US" w:eastAsia="zh-CN"/>
              </w:rPr>
              <w:t>符合谈判文件要求</w:t>
            </w:r>
          </w:p>
        </w:tc>
      </w:tr>
    </w:tbl>
    <w:p>
      <w:pPr>
        <w:shd w:val="clear" w:color="auto" w:fill="FFFFFF"/>
        <w:tabs>
          <w:tab w:val="left" w:pos="828"/>
          <w:tab w:val="left" w:pos="1908"/>
          <w:tab w:val="left" w:pos="4876"/>
        </w:tabs>
        <w:snapToGrid w:val="0"/>
        <w:spacing w:before="100" w:beforeAutospacing="1" w:after="100" w:afterAutospacing="1"/>
        <w:rPr>
          <w:rFonts w:hint="eastAsia" w:ascii="宋体" w:hAnsi="宋体"/>
          <w:b/>
          <w:szCs w:val="21"/>
        </w:rPr>
      </w:pPr>
      <w:r>
        <w:rPr>
          <w:rFonts w:hint="eastAsia" w:ascii="宋体" w:hAnsi="宋体" w:cs="宋体"/>
          <w:b/>
          <w:sz w:val="28"/>
          <w:szCs w:val="28"/>
        </w:rPr>
        <w:t>注：以上参与评审的证书、证件、资料复印件加盖公章胶装在响应文件中。</w:t>
      </w:r>
    </w:p>
    <w:p>
      <w:pPr>
        <w:spacing w:line="440" w:lineRule="exact"/>
        <w:rPr>
          <w:rFonts w:hint="eastAsia" w:ascii="宋体" w:hAnsi="宋体" w:cs="宋体"/>
          <w:b/>
          <w:sz w:val="24"/>
        </w:rPr>
      </w:pPr>
      <w:bookmarkStart w:id="429" w:name="_Toc18411"/>
      <w:bookmarkStart w:id="430" w:name="_Toc21716"/>
      <w:r>
        <w:rPr>
          <w:rFonts w:hint="eastAsia" w:ascii="宋体" w:hAnsi="宋体" w:cs="宋体"/>
          <w:b/>
          <w:sz w:val="24"/>
        </w:rPr>
        <w:t>1. 评审方法</w:t>
      </w:r>
    </w:p>
    <w:p>
      <w:pPr>
        <w:pStyle w:val="88"/>
        <w:spacing w:before="0" w:beforeAutospacing="0" w:after="0" w:afterAutospacing="0" w:line="440" w:lineRule="exact"/>
        <w:ind w:firstLine="480" w:firstLineChars="200"/>
        <w:rPr>
          <w:rFonts w:hint="eastAsia"/>
        </w:rPr>
      </w:pPr>
      <w:r>
        <w:rPr>
          <w:rFonts w:hint="eastAsia"/>
        </w:rPr>
        <w:t>1.1谈判小组依据本章评审标准规定对响应文件进行评审。</w:t>
      </w:r>
    </w:p>
    <w:p>
      <w:pPr>
        <w:pStyle w:val="88"/>
        <w:spacing w:before="0" w:beforeAutospacing="0" w:after="0" w:afterAutospacing="0" w:line="440" w:lineRule="exact"/>
        <w:ind w:firstLine="480" w:firstLineChars="200"/>
        <w:rPr>
          <w:rFonts w:hint="eastAsia"/>
        </w:rPr>
      </w:pPr>
      <w:r>
        <w:rPr>
          <w:rFonts w:hint="eastAsia"/>
        </w:rPr>
        <w:t>1.2 供应商有以下情形之一的，其投标作否决其响应处理：</w:t>
      </w:r>
    </w:p>
    <w:p>
      <w:pPr>
        <w:pStyle w:val="88"/>
        <w:spacing w:before="0" w:beforeAutospacing="0" w:after="0" w:afterAutospacing="0" w:line="440" w:lineRule="exact"/>
        <w:ind w:firstLine="480" w:firstLineChars="200"/>
        <w:rPr>
          <w:rFonts w:hint="eastAsia"/>
        </w:rPr>
      </w:pPr>
      <w:r>
        <w:rPr>
          <w:rFonts w:hint="eastAsia"/>
        </w:rPr>
        <w:t>1.2.1详见《第三章“评审办法”谈判小组否决其响应的条款》所列内容。</w:t>
      </w:r>
    </w:p>
    <w:p>
      <w:pPr>
        <w:snapToGrid w:val="0"/>
        <w:spacing w:line="440" w:lineRule="exact"/>
        <w:ind w:firstLine="480" w:firstLineChars="200"/>
        <w:rPr>
          <w:rFonts w:hint="eastAsia" w:ascii="宋体" w:hAnsi="宋体" w:cs="宋体"/>
          <w:sz w:val="24"/>
        </w:rPr>
      </w:pPr>
      <w:r>
        <w:rPr>
          <w:rFonts w:hint="eastAsia" w:ascii="宋体" w:hAnsi="宋体" w:cs="宋体"/>
          <w:sz w:val="24"/>
        </w:rPr>
        <w:t>1.3响应文件中的大写金额与小写金额不一致的，以大写金额为准，调整或修正的价格经供应商书面确认后具有约束力。</w:t>
      </w:r>
    </w:p>
    <w:p>
      <w:pPr>
        <w:snapToGrid w:val="0"/>
        <w:spacing w:line="440" w:lineRule="exact"/>
        <w:ind w:firstLine="480" w:firstLineChars="200"/>
        <w:rPr>
          <w:rFonts w:hint="eastAsia" w:ascii="宋体" w:hAnsi="宋体" w:cs="宋体"/>
          <w:sz w:val="24"/>
        </w:rPr>
      </w:pPr>
      <w:r>
        <w:rPr>
          <w:rFonts w:hint="eastAsia" w:ascii="宋体" w:hAnsi="宋体" w:cs="宋体"/>
          <w:sz w:val="24"/>
        </w:rPr>
        <w:t>1.4供应商的报价明显低于其他响应报价，谈判小组认为其响应报价可能低于成本的，应当要求该供应商作出书面说明并提供相应的证明材料。供应商不能合理说明或者不能提供相应证明材料的，由谈判小组讨论认定该供应商以低于成本报价竞标，作否决其响应处理。</w:t>
      </w:r>
    </w:p>
    <w:p>
      <w:pPr>
        <w:pStyle w:val="88"/>
        <w:spacing w:before="0" w:beforeAutospacing="0" w:after="0" w:afterAutospacing="0" w:line="440" w:lineRule="exact"/>
        <w:ind w:firstLine="482" w:firstLineChars="200"/>
        <w:rPr>
          <w:rFonts w:hint="eastAsia"/>
        </w:rPr>
      </w:pPr>
      <w:r>
        <w:rPr>
          <w:rFonts w:hint="eastAsia"/>
          <w:b/>
          <w:bCs/>
        </w:rPr>
        <w:t>2. 谈判原则</w:t>
      </w:r>
    </w:p>
    <w:p>
      <w:pPr>
        <w:spacing w:line="360" w:lineRule="auto"/>
        <w:ind w:firstLine="470" w:firstLineChars="196"/>
        <w:rPr>
          <w:rFonts w:hint="eastAsia" w:ascii="宋体" w:hAnsi="宋体" w:cs="宋体"/>
          <w:sz w:val="24"/>
        </w:rPr>
      </w:pPr>
      <w:r>
        <w:rPr>
          <w:rFonts w:hint="eastAsia" w:ascii="宋体" w:hAnsi="宋体" w:cs="宋体"/>
          <w:sz w:val="24"/>
        </w:rPr>
        <w:t>遵循公平、公正、科学、择优的原则。</w:t>
      </w:r>
    </w:p>
    <w:p>
      <w:pPr>
        <w:pStyle w:val="88"/>
        <w:spacing w:before="0" w:beforeAutospacing="0" w:after="0" w:afterAutospacing="0" w:line="440" w:lineRule="exact"/>
        <w:ind w:firstLine="482" w:firstLineChars="200"/>
        <w:rPr>
          <w:rFonts w:hint="eastAsia"/>
          <w:b/>
          <w:bCs/>
        </w:rPr>
      </w:pPr>
      <w:r>
        <w:rPr>
          <w:rFonts w:hint="eastAsia"/>
          <w:b/>
          <w:bCs/>
        </w:rPr>
        <w:t>3. 谈判小组组成及职责</w:t>
      </w:r>
    </w:p>
    <w:p>
      <w:pPr>
        <w:pStyle w:val="88"/>
        <w:spacing w:before="0" w:beforeAutospacing="0" w:after="0" w:afterAutospacing="0" w:line="440" w:lineRule="exact"/>
        <w:ind w:firstLine="482" w:firstLineChars="200"/>
        <w:rPr>
          <w:rFonts w:hint="eastAsia"/>
          <w:b/>
          <w:bCs/>
        </w:rPr>
      </w:pPr>
      <w:r>
        <w:rPr>
          <w:rFonts w:hint="eastAsia"/>
          <w:b/>
          <w:bCs/>
        </w:rPr>
        <w:t>3.1谈判小组</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谈判小组由采购人依法组建。</w:t>
      </w:r>
    </w:p>
    <w:p>
      <w:pPr>
        <w:pStyle w:val="88"/>
        <w:spacing w:before="0" w:beforeAutospacing="0" w:after="0" w:afterAutospacing="0" w:line="440" w:lineRule="exact"/>
        <w:ind w:firstLine="482" w:firstLineChars="200"/>
        <w:rPr>
          <w:rFonts w:hint="eastAsia"/>
          <w:b/>
          <w:bCs/>
        </w:rPr>
      </w:pPr>
      <w:r>
        <w:rPr>
          <w:rFonts w:hint="eastAsia"/>
          <w:b/>
          <w:bCs/>
        </w:rPr>
        <w:t>3.2 谈判小组的职责</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应当根据评审办法，对响应文件进行评审和比较，对所有参加谈判的供应商的最终技术服务解决方案实施谈判和评审，向采购人推荐成交候选人或根据采购人的授权直接确定成交人。各评委独立评审，提出评审意见，不受任何单位或者个人的干预。各评委对各自评审结果负责，并在评审报告上签字确认。对评审结论持有异议的谈判小组成员可以书面方式阐述其不同意见和理由。谈判小组成员拒绝在评审报告上签字且不</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陈述其不同意见和理由的，视为同意评审结论。谈判小组应当对此作出书面说明并记录在案。</w:t>
      </w:r>
    </w:p>
    <w:p>
      <w:pPr>
        <w:pStyle w:val="86"/>
        <w:spacing w:line="360" w:lineRule="auto"/>
        <w:rPr>
          <w:rFonts w:hint="eastAsia" w:ascii="宋体" w:hAnsi="宋体" w:eastAsia="宋体"/>
          <w:b/>
          <w:sz w:val="24"/>
          <w:szCs w:val="24"/>
        </w:rPr>
      </w:pPr>
      <w:bookmarkStart w:id="431" w:name="_Toc402426883"/>
      <w:bookmarkStart w:id="432" w:name="_Toc416271437"/>
      <w:bookmarkStart w:id="433" w:name="_Toc412647649"/>
      <w:bookmarkStart w:id="434" w:name="_Toc422395180"/>
      <w:bookmarkStart w:id="435" w:name="_Toc402855790"/>
      <w:bookmarkStart w:id="436" w:name="_Toc416271966"/>
      <w:bookmarkStart w:id="437" w:name="_Toc29145251"/>
      <w:bookmarkStart w:id="438" w:name="_Toc496624127"/>
      <w:bookmarkStart w:id="439" w:name="_Toc15875"/>
      <w:bookmarkStart w:id="440" w:name="_Toc394241257"/>
      <w:bookmarkStart w:id="441" w:name="_Toc144974563"/>
      <w:bookmarkStart w:id="442" w:name="_Toc247085754"/>
      <w:bookmarkStart w:id="443" w:name="_Toc179632614"/>
      <w:bookmarkStart w:id="444" w:name="_Toc246996239"/>
      <w:bookmarkStart w:id="445" w:name="_Toc296602484"/>
      <w:bookmarkStart w:id="446" w:name="_Toc152042373"/>
      <w:bookmarkStart w:id="447" w:name="_Toc246996982"/>
      <w:bookmarkStart w:id="448" w:name="_Toc152045596"/>
      <w:r>
        <w:rPr>
          <w:rFonts w:hint="eastAsia" w:ascii="宋体" w:hAnsi="宋体" w:eastAsia="宋体"/>
          <w:b/>
          <w:sz w:val="24"/>
          <w:szCs w:val="24"/>
        </w:rPr>
        <w:t>4. 评审程序</w:t>
      </w:r>
      <w:bookmarkEnd w:id="431"/>
      <w:bookmarkEnd w:id="432"/>
      <w:bookmarkEnd w:id="433"/>
      <w:bookmarkEnd w:id="434"/>
      <w:bookmarkEnd w:id="435"/>
      <w:bookmarkEnd w:id="436"/>
      <w:bookmarkEnd w:id="437"/>
      <w:bookmarkEnd w:id="438"/>
      <w:bookmarkEnd w:id="439"/>
      <w:bookmarkEnd w:id="440"/>
    </w:p>
    <w:p>
      <w:pPr>
        <w:spacing w:line="360" w:lineRule="auto"/>
        <w:ind w:firstLine="480" w:firstLineChars="200"/>
        <w:rPr>
          <w:rFonts w:hint="eastAsia" w:ascii="宋体" w:hAnsi="宋体" w:cs="宋体"/>
          <w:sz w:val="24"/>
        </w:rPr>
      </w:pPr>
      <w:r>
        <w:rPr>
          <w:rFonts w:hint="eastAsia" w:ascii="宋体" w:hAnsi="宋体" w:cs="宋体"/>
          <w:sz w:val="24"/>
        </w:rPr>
        <w:t>评审准备、初步评审、详细评审。</w:t>
      </w:r>
    </w:p>
    <w:p>
      <w:pPr>
        <w:spacing w:line="360" w:lineRule="auto"/>
        <w:rPr>
          <w:rFonts w:hint="eastAsia" w:ascii="宋体" w:hAnsi="宋体" w:cs="宋体"/>
          <w:b/>
          <w:sz w:val="24"/>
        </w:rPr>
      </w:pPr>
      <w:r>
        <w:rPr>
          <w:rFonts w:hint="eastAsia" w:ascii="宋体" w:hAnsi="宋体" w:cs="宋体"/>
          <w:b/>
          <w:sz w:val="24"/>
        </w:rPr>
        <w:t>4.1评审准备</w:t>
      </w:r>
    </w:p>
    <w:p>
      <w:pPr>
        <w:spacing w:line="360" w:lineRule="auto"/>
        <w:ind w:firstLine="470" w:firstLineChars="196"/>
        <w:rPr>
          <w:rFonts w:hint="eastAsia" w:ascii="宋体" w:hAnsi="宋体" w:cs="宋体"/>
          <w:sz w:val="24"/>
        </w:rPr>
      </w:pPr>
      <w:r>
        <w:rPr>
          <w:rFonts w:hint="eastAsia" w:ascii="宋体" w:hAnsi="宋体" w:cs="宋体"/>
          <w:sz w:val="24"/>
        </w:rPr>
        <w:t>谈判小组熟悉评审工作情况：</w:t>
      </w:r>
    </w:p>
    <w:p>
      <w:pPr>
        <w:spacing w:line="360" w:lineRule="auto"/>
        <w:ind w:firstLine="470" w:firstLineChars="196"/>
        <w:rPr>
          <w:rFonts w:hint="eastAsia" w:ascii="宋体" w:hAnsi="宋体" w:cs="宋体"/>
          <w:sz w:val="24"/>
        </w:rPr>
      </w:pPr>
      <w:r>
        <w:rPr>
          <w:rFonts w:hint="eastAsia" w:ascii="宋体" w:hAnsi="宋体" w:cs="宋体"/>
          <w:sz w:val="24"/>
        </w:rPr>
        <w:t>(1)听取采购人或者其委托的工程采购代理机构对采购项目情况的介绍。</w:t>
      </w:r>
    </w:p>
    <w:p>
      <w:pPr>
        <w:spacing w:line="360" w:lineRule="auto"/>
        <w:ind w:firstLine="470" w:firstLineChars="196"/>
        <w:rPr>
          <w:rFonts w:hint="eastAsia" w:ascii="宋体" w:hAnsi="宋体" w:cs="宋体"/>
          <w:sz w:val="24"/>
        </w:rPr>
      </w:pPr>
      <w:r>
        <w:rPr>
          <w:rFonts w:hint="eastAsia" w:ascii="宋体" w:hAnsi="宋体" w:cs="宋体"/>
          <w:sz w:val="24"/>
        </w:rPr>
        <w:t>(2)阅读、研究竞争性谈判文件和相关评审资料，获取评审所需要的重要信息和数据,至少应了解和熟悉以下内容：招标的目标、采购项目的范围和性质、竞争性谈判文件规定的主要技术要求、标准和商务条款。</w:t>
      </w:r>
    </w:p>
    <w:p>
      <w:pPr>
        <w:spacing w:line="360" w:lineRule="auto"/>
        <w:ind w:firstLine="470" w:firstLineChars="196"/>
        <w:rPr>
          <w:rFonts w:hint="eastAsia" w:ascii="宋体" w:hAnsi="宋体" w:cs="宋体"/>
          <w:sz w:val="24"/>
        </w:rPr>
      </w:pPr>
      <w:r>
        <w:rPr>
          <w:rFonts w:hint="eastAsia" w:ascii="宋体" w:hAnsi="宋体" w:cs="宋体"/>
          <w:sz w:val="24"/>
        </w:rPr>
        <w:t>(3)熟悉竞争性谈判文件规定的评审标准和评审方法及在评审过程中需要考虑的相关因素。</w:t>
      </w:r>
    </w:p>
    <w:p>
      <w:pPr>
        <w:spacing w:line="360" w:lineRule="auto"/>
        <w:ind w:firstLine="470" w:firstLineChars="196"/>
        <w:rPr>
          <w:rFonts w:hint="eastAsia" w:ascii="宋体" w:hAnsi="宋体" w:cs="宋体"/>
          <w:b/>
          <w:sz w:val="24"/>
        </w:rPr>
      </w:pPr>
      <w:r>
        <w:rPr>
          <w:rFonts w:hint="eastAsia" w:ascii="宋体" w:hAnsi="宋体" w:cs="宋体"/>
          <w:sz w:val="24"/>
        </w:rPr>
        <w:t>(4)核对评审工作用表。</w:t>
      </w:r>
    </w:p>
    <w:p>
      <w:pPr>
        <w:spacing w:line="360" w:lineRule="auto"/>
        <w:rPr>
          <w:rFonts w:hint="eastAsia" w:ascii="宋体" w:hAnsi="宋体" w:cs="宋体"/>
          <w:sz w:val="24"/>
        </w:rPr>
      </w:pPr>
      <w:r>
        <w:rPr>
          <w:rFonts w:hint="eastAsia" w:ascii="宋体" w:hAnsi="宋体" w:cs="宋体"/>
          <w:b/>
          <w:sz w:val="24"/>
        </w:rPr>
        <w:t>4.2初步评审</w:t>
      </w:r>
    </w:p>
    <w:p>
      <w:pPr>
        <w:spacing w:line="360" w:lineRule="auto"/>
        <w:ind w:firstLine="480" w:firstLineChars="200"/>
        <w:rPr>
          <w:rFonts w:hint="eastAsia" w:ascii="宋体" w:hAnsi="宋体" w:cs="宋体"/>
          <w:b/>
          <w:sz w:val="24"/>
          <w:lang w:val="en-US" w:eastAsia="zh-CN"/>
        </w:rPr>
      </w:pPr>
      <w:r>
        <w:rPr>
          <w:rFonts w:hint="eastAsia" w:ascii="宋体" w:hAnsi="宋体" w:cs="宋体"/>
          <w:sz w:val="24"/>
          <w:lang w:val="en-US" w:eastAsia="zh-CN"/>
        </w:rPr>
        <w:t>1、</w:t>
      </w:r>
      <w:r>
        <w:rPr>
          <w:rFonts w:hint="eastAsia" w:ascii="宋体" w:hAnsi="宋体" w:cs="宋体"/>
          <w:sz w:val="24"/>
        </w:rPr>
        <w:t>符合性评审和资格评审。</w:t>
      </w:r>
      <w:r>
        <w:rPr>
          <w:rFonts w:hint="eastAsia" w:ascii="宋体" w:hAnsi="宋体" w:cs="宋体"/>
          <w:b/>
          <w:sz w:val="24"/>
        </w:rPr>
        <w:t>谈判小组依据上述标准对响应文件进行初步评审。有一项不符合评审标准的，视为未通过，不得进入详细评审，响应文件作无效标处理。</w:t>
      </w:r>
      <w:r>
        <w:rPr>
          <w:rFonts w:hint="eastAsia" w:ascii="宋体" w:hAnsi="宋体" w:cs="宋体"/>
          <w:b/>
          <w:sz w:val="24"/>
          <w:lang w:val="en-US" w:eastAsia="zh-CN"/>
        </w:rPr>
        <w:t xml:space="preserve"> </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2、有效供应商不足三家，且具有</w:t>
      </w:r>
      <w:r>
        <w:rPr>
          <w:rFonts w:hint="eastAsia" w:ascii="宋体" w:hAnsi="宋体" w:eastAsia="宋体" w:cs="宋体"/>
          <w:b/>
          <w:bCs/>
          <w:sz w:val="24"/>
          <w:szCs w:val="24"/>
          <w:lang w:val="en-US" w:eastAsia="zh-CN"/>
        </w:rPr>
        <w:t>两</w:t>
      </w:r>
      <w:r>
        <w:rPr>
          <w:rFonts w:hint="eastAsia" w:ascii="宋体" w:hAnsi="宋体" w:eastAsia="宋体" w:cs="宋体"/>
          <w:b/>
          <w:bCs/>
          <w:sz w:val="24"/>
          <w:szCs w:val="24"/>
        </w:rPr>
        <w:t>家时仍具有竞争性，谈判小组继续评审。</w:t>
      </w:r>
    </w:p>
    <w:p>
      <w:pPr>
        <w:spacing w:line="360" w:lineRule="auto"/>
        <w:rPr>
          <w:rFonts w:hint="eastAsia" w:ascii="宋体" w:hAnsi="宋体" w:cs="宋体"/>
          <w:b/>
          <w:sz w:val="24"/>
        </w:rPr>
      </w:pPr>
      <w:r>
        <w:rPr>
          <w:rFonts w:hint="eastAsia" w:ascii="宋体" w:hAnsi="宋体" w:cs="宋体"/>
          <w:b/>
          <w:sz w:val="24"/>
        </w:rPr>
        <w:t>4.3 详细评审</w:t>
      </w:r>
    </w:p>
    <w:p>
      <w:pPr>
        <w:spacing w:line="360" w:lineRule="auto"/>
        <w:ind w:firstLine="480" w:firstLineChars="200"/>
        <w:rPr>
          <w:rFonts w:hint="eastAsia" w:ascii="宋体" w:hAnsi="宋体" w:cs="宋体"/>
          <w:sz w:val="24"/>
        </w:rPr>
      </w:pPr>
      <w:r>
        <w:rPr>
          <w:rFonts w:hint="eastAsia" w:ascii="宋体" w:hAnsi="宋体" w:cs="宋体"/>
          <w:sz w:val="24"/>
        </w:rPr>
        <w:t>只有通过初步评审才能够进入本阶段评审。</w:t>
      </w:r>
    </w:p>
    <w:p>
      <w:pPr>
        <w:spacing w:line="360" w:lineRule="auto"/>
        <w:ind w:firstLine="480" w:firstLineChars="200"/>
        <w:rPr>
          <w:rFonts w:hint="eastAsia" w:ascii="宋体" w:hAnsi="宋体" w:cs="宋体"/>
          <w:sz w:val="24"/>
        </w:rPr>
      </w:pPr>
      <w:r>
        <w:rPr>
          <w:rFonts w:hint="eastAsia" w:ascii="宋体" w:hAnsi="宋体" w:cs="宋体"/>
          <w:sz w:val="24"/>
        </w:rPr>
        <w:t>4.3.1商务评审：</w:t>
      </w:r>
    </w:p>
    <w:p>
      <w:pPr>
        <w:spacing w:line="360" w:lineRule="auto"/>
        <w:ind w:firstLine="482" w:firstLineChars="200"/>
        <w:rPr>
          <w:rFonts w:hint="eastAsia" w:ascii="宋体" w:hAnsi="宋体" w:cs="宋体"/>
          <w:b/>
          <w:bCs/>
          <w:color w:val="FF0000"/>
          <w:sz w:val="24"/>
        </w:rPr>
      </w:pPr>
      <w:r>
        <w:rPr>
          <w:rFonts w:hint="eastAsia" w:ascii="宋体" w:hAnsi="宋体"/>
          <w:b/>
          <w:bCs/>
          <w:color w:val="auto"/>
          <w:sz w:val="24"/>
        </w:rPr>
        <w:t>（1）本工程为</w:t>
      </w:r>
      <w:r>
        <w:rPr>
          <w:rFonts w:hint="eastAsia" w:ascii="宋体" w:hAnsi="宋体"/>
          <w:b/>
          <w:bCs/>
          <w:color w:val="auto"/>
          <w:sz w:val="24"/>
          <w:lang w:val="en-US" w:eastAsia="zh-CN"/>
        </w:rPr>
        <w:t>市政</w:t>
      </w:r>
      <w:r>
        <w:rPr>
          <w:rFonts w:hint="eastAsia" w:ascii="宋体" w:hAnsi="宋体"/>
          <w:b/>
          <w:bCs/>
          <w:color w:val="auto"/>
          <w:sz w:val="24"/>
        </w:rPr>
        <w:t>工程，根据建市函〔2020〕1073号文件要求，结合我省实际，评标委员会应依据相关法律法规、政策文件、评标办法等，严格履行职责，客观公正评审，并对评审结果负责。建立异常低价评审制度。拟推荐的中标候选人的报价存在异常低价的，评标委员会应当在推荐前要求投标人在合理期限内作出澄清或者说明，并提供必要的证明材料。评标委员会要对通过评审的异常低价中标候选人合同履行能力及工程质量安全等风险进行全面评估，并作为评标结果的附件提交给招标人。投标人不能作出有效澄清、说明或评标委员会认定其存在履约及质量安全风险的，评标委员会应否决其投标。</w:t>
      </w:r>
      <w:r>
        <w:rPr>
          <w:rFonts w:hint="eastAsia" w:ascii="宋体" w:hAnsi="宋体"/>
          <w:b/>
          <w:bCs/>
          <w:color w:val="FF0000"/>
          <w:sz w:val="24"/>
        </w:rPr>
        <w:t xml:space="preserve"> </w:t>
      </w:r>
    </w:p>
    <w:p>
      <w:pPr>
        <w:spacing w:line="360" w:lineRule="auto"/>
        <w:ind w:firstLine="480" w:firstLineChars="200"/>
        <w:rPr>
          <w:rFonts w:hint="eastAsia" w:ascii="宋体" w:hAnsi="宋体"/>
          <w:sz w:val="24"/>
        </w:rPr>
      </w:pPr>
      <w:r>
        <w:rPr>
          <w:rFonts w:hint="eastAsia" w:ascii="宋体" w:hAnsi="宋体"/>
          <w:sz w:val="24"/>
        </w:rPr>
        <w:t>（2）谈判小组审查响应文件，包括工程响应报价的校核、审查全部数据计算的正确性、分析各种费用构成的合理性和正确性等内容，看其是否有计算或表达上的错误：当响应文件中的大写金额与小写金额不一致的，以大写金额为准。调整或修正的价格经供应商书面确认后具有约束力。</w:t>
      </w:r>
    </w:p>
    <w:p>
      <w:pPr>
        <w:pStyle w:val="2"/>
        <w:rPr>
          <w:rFonts w:hint="eastAsia"/>
        </w:rPr>
      </w:pPr>
    </w:p>
    <w:p>
      <w:pPr>
        <w:spacing w:line="360" w:lineRule="auto"/>
        <w:ind w:firstLine="480" w:firstLineChars="200"/>
        <w:rPr>
          <w:rFonts w:hint="eastAsia" w:ascii="宋体" w:hAnsi="宋体" w:cs="宋体"/>
          <w:b w:val="0"/>
          <w:bCs w:val="0"/>
          <w:sz w:val="24"/>
        </w:rPr>
      </w:pPr>
      <w:r>
        <w:rPr>
          <w:rFonts w:hint="eastAsia" w:ascii="宋体" w:hAnsi="宋体" w:cs="宋体"/>
          <w:sz w:val="24"/>
        </w:rPr>
        <w:t>4.3.2</w:t>
      </w:r>
      <w:r>
        <w:rPr>
          <w:rFonts w:hint="eastAsia" w:ascii="宋体" w:hAnsi="宋体" w:cs="宋体"/>
          <w:sz w:val="24"/>
          <w:lang w:val="en-US" w:eastAsia="zh-CN"/>
        </w:rPr>
        <w:t xml:space="preserve"> </w:t>
      </w:r>
      <w:r>
        <w:rPr>
          <w:rFonts w:hint="eastAsia" w:ascii="宋体" w:hAnsi="宋体" w:cs="宋体"/>
          <w:b w:val="0"/>
          <w:bCs w:val="0"/>
          <w:sz w:val="24"/>
        </w:rPr>
        <w:t>最终技术服务解决方案的评审：</w:t>
      </w:r>
    </w:p>
    <w:p>
      <w:pPr>
        <w:spacing w:line="360" w:lineRule="exact"/>
        <w:rPr>
          <w:rFonts w:hint="eastAsia" w:ascii="宋体" w:hAnsi="宋体" w:cs="宋体"/>
          <w:b/>
          <w:bCs/>
          <w:sz w:val="24"/>
        </w:rPr>
      </w:pPr>
      <w:r>
        <w:rPr>
          <w:rFonts w:hint="eastAsia" w:ascii="宋体" w:hAnsi="宋体" w:cs="宋体"/>
          <w:b/>
          <w:bCs/>
          <w:sz w:val="24"/>
        </w:rPr>
        <w:t>最终技术服务解决方案评审标准</w:t>
      </w:r>
    </w:p>
    <w:tbl>
      <w:tblPr>
        <w:tblStyle w:val="36"/>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2"/>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Merge w:val="restart"/>
            <w:noWrap w:val="0"/>
            <w:vAlign w:val="top"/>
          </w:tcPr>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r>
              <w:rPr>
                <w:rFonts w:hint="eastAsia" w:ascii="宋体" w:hAnsi="宋体" w:cs="宋体"/>
                <w:b w:val="0"/>
                <w:bCs w:val="0"/>
                <w:sz w:val="24"/>
              </w:rPr>
              <w:t>最终技术服务解决方案</w:t>
            </w:r>
          </w:p>
        </w:tc>
        <w:tc>
          <w:tcPr>
            <w:tcW w:w="1842"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评审因素</w:t>
            </w:r>
          </w:p>
        </w:tc>
        <w:tc>
          <w:tcPr>
            <w:tcW w:w="5755"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lang w:val="en-US" w:eastAsia="zh-CN"/>
              </w:rPr>
              <w:t>1</w:t>
            </w:r>
            <w:r>
              <w:rPr>
                <w:rFonts w:hint="eastAsia" w:ascii="宋体" w:hAnsi="宋体" w:cs="宋体"/>
                <w:b w:val="0"/>
                <w:bCs w:val="0"/>
                <w:sz w:val="24"/>
              </w:rPr>
              <w:t>、主要施工方法</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各主要分部施工方法符合项目实际，须有详尽的施工技术方案，工艺先进、方法科学合理、可行，能指导具体施工并确保安全。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2</w:t>
            </w:r>
            <w:r>
              <w:rPr>
                <w:rFonts w:hint="eastAsia" w:ascii="宋体" w:hAnsi="宋体" w:cs="宋体"/>
                <w:b w:val="0"/>
                <w:bCs w:val="0"/>
                <w:sz w:val="24"/>
              </w:rPr>
              <w:t>、施工进度计划和各阶段进度保证措施及承诺</w:t>
            </w:r>
          </w:p>
        </w:tc>
        <w:tc>
          <w:tcPr>
            <w:tcW w:w="5755"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rPr>
              <w:t>关键线路选择合理性、清晰程度；关键节点控制措施合理性；各进度节点保证措施明确程度；横道图、网络图内容合理性、完整性。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3</w:t>
            </w:r>
            <w:r>
              <w:rPr>
                <w:rFonts w:hint="eastAsia" w:ascii="宋体" w:hAnsi="宋体" w:cs="宋体"/>
                <w:b w:val="0"/>
                <w:bCs w:val="0"/>
                <w:sz w:val="24"/>
              </w:rPr>
              <w:t>、资源配备计划</w:t>
            </w:r>
          </w:p>
        </w:tc>
        <w:tc>
          <w:tcPr>
            <w:tcW w:w="5755"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rPr>
              <w:t>拟投入的人工、材料、施工机械设备有详细计划且计划周密，设备数量、选型配置、进场数量、时间安排合理，满足施工需要。劳动力配备和材料调配投入计划衔接、安排合理性；保证措施完善程度。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top"/>
          </w:tcPr>
          <w:p>
            <w:pPr>
              <w:autoSpaceDN w:val="0"/>
              <w:spacing w:line="360" w:lineRule="exact"/>
              <w:textAlignment w:val="center"/>
              <w:rPr>
                <w:rFonts w:hint="eastAsia" w:ascii="宋体" w:hAnsi="宋体" w:cs="宋体"/>
                <w:b w:val="0"/>
                <w:bCs w:val="0"/>
                <w:sz w:val="24"/>
              </w:rPr>
            </w:pPr>
            <w:r>
              <w:rPr>
                <w:rFonts w:hint="eastAsia" w:ascii="宋体" w:hAnsi="宋体" w:cs="宋体"/>
                <w:b w:val="0"/>
                <w:bCs w:val="0"/>
                <w:sz w:val="24"/>
                <w:lang w:val="en-US" w:eastAsia="zh-CN"/>
              </w:rPr>
              <w:t>4</w:t>
            </w:r>
            <w:r>
              <w:rPr>
                <w:rFonts w:hint="eastAsia" w:ascii="宋体" w:hAnsi="宋体" w:cs="宋体"/>
                <w:b w:val="0"/>
                <w:bCs w:val="0"/>
                <w:sz w:val="24"/>
              </w:rPr>
              <w:t>、施工平面布置和临时设施布置</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总体布置合理性；各要素配置完善，满足施工需要程度；安全文明施工要求的符合程度。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5</w:t>
            </w:r>
            <w:r>
              <w:rPr>
                <w:rFonts w:hint="eastAsia" w:ascii="宋体" w:hAnsi="宋体" w:cs="宋体"/>
                <w:b w:val="0"/>
                <w:bCs w:val="0"/>
                <w:sz w:val="24"/>
              </w:rPr>
              <w:t>、工程项目实施的重点、难点和解决方案</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对工程项目实施重点、难点认识的清晰程度；对工程项目实施重点、难点解决方案和优化方案的合理程度，方案经济性、安全性、科学性、先进性。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6</w:t>
            </w:r>
            <w:r>
              <w:rPr>
                <w:rFonts w:hint="eastAsia" w:ascii="宋体" w:hAnsi="宋体" w:cs="宋体"/>
                <w:b w:val="0"/>
                <w:bCs w:val="0"/>
                <w:sz w:val="24"/>
              </w:rPr>
              <w:t>、</w:t>
            </w:r>
            <w:r>
              <w:rPr>
                <w:rFonts w:hint="eastAsia" w:ascii="宋体" w:hAnsi="宋体" w:cs="宋体"/>
                <w:b w:val="0"/>
                <w:bCs w:val="0"/>
                <w:sz w:val="24"/>
                <w:highlight w:val="none"/>
              </w:rPr>
              <w:t>安全、文明施工，环境保护管理体系与措施</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针对项目实际情况，安全、文明施工，</w:t>
            </w:r>
            <w:r>
              <w:rPr>
                <w:rFonts w:hint="eastAsia" w:ascii="宋体" w:hAnsi="宋体" w:cs="宋体"/>
                <w:b w:val="0"/>
                <w:bCs w:val="0"/>
                <w:kern w:val="0"/>
                <w:sz w:val="24"/>
              </w:rPr>
              <w:t>环境保护</w:t>
            </w:r>
            <w:r>
              <w:rPr>
                <w:rFonts w:hint="eastAsia" w:ascii="宋体" w:hAnsi="宋体" w:cs="宋体"/>
                <w:b w:val="0"/>
                <w:bCs w:val="0"/>
                <w:sz w:val="24"/>
              </w:rPr>
              <w:t>管理体系健全，措施完整性、可行性、科学性；适用规范正确，满足规范要求。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7</w:t>
            </w:r>
            <w:r>
              <w:rPr>
                <w:rFonts w:hint="eastAsia" w:ascii="宋体" w:hAnsi="宋体" w:cs="宋体"/>
                <w:b w:val="0"/>
                <w:bCs w:val="0"/>
                <w:sz w:val="24"/>
              </w:rPr>
              <w:t>、质量承诺与保证</w:t>
            </w:r>
          </w:p>
        </w:tc>
        <w:tc>
          <w:tcPr>
            <w:tcW w:w="5755"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rPr>
              <w:t>质量承诺明确；针对项目实际情况，有相应质量保证措施，措施完整性、可行性、科学性。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709" w:type="dxa"/>
            <w:tcBorders>
              <w:top w:val="nil"/>
            </w:tcBorders>
            <w:noWrap w:val="0"/>
            <w:vAlign w:val="top"/>
          </w:tcPr>
          <w:p>
            <w:pPr>
              <w:autoSpaceDN w:val="0"/>
              <w:spacing w:line="360" w:lineRule="exact"/>
              <w:textAlignment w:val="top"/>
              <w:rPr>
                <w:rFonts w:hint="eastAsia" w:ascii="宋体" w:hAnsi="宋体" w:cs="宋体"/>
                <w:b w:val="0"/>
                <w:bCs w:val="0"/>
                <w:sz w:val="24"/>
              </w:rPr>
            </w:pPr>
          </w:p>
        </w:tc>
        <w:tc>
          <w:tcPr>
            <w:tcW w:w="1842"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lang w:val="en-US" w:eastAsia="zh-CN"/>
              </w:rPr>
              <w:t>8</w:t>
            </w:r>
            <w:r>
              <w:rPr>
                <w:rFonts w:hint="eastAsia" w:ascii="宋体" w:hAnsi="宋体" w:cs="宋体"/>
                <w:b w:val="0"/>
                <w:bCs w:val="0"/>
                <w:sz w:val="24"/>
              </w:rPr>
              <w:t>、其他</w:t>
            </w:r>
          </w:p>
        </w:tc>
        <w:tc>
          <w:tcPr>
            <w:tcW w:w="5755" w:type="dxa"/>
            <w:noWrap w:val="0"/>
            <w:vAlign w:val="top"/>
          </w:tcPr>
          <w:p>
            <w:pPr>
              <w:autoSpaceDN w:val="0"/>
              <w:spacing w:line="360" w:lineRule="exact"/>
              <w:textAlignment w:val="top"/>
              <w:rPr>
                <w:rFonts w:hint="eastAsia" w:ascii="宋体" w:hAnsi="宋体" w:cs="宋体"/>
                <w:b w:val="0"/>
                <w:bCs w:val="0"/>
                <w:sz w:val="24"/>
                <w:lang w:val="en-US" w:eastAsia="zh-CN"/>
              </w:rPr>
            </w:pPr>
            <w:r>
              <w:rPr>
                <w:rFonts w:hint="eastAsia" w:ascii="宋体" w:hAnsi="宋体" w:cs="宋体"/>
                <w:b w:val="0"/>
                <w:bCs w:val="0"/>
                <w:sz w:val="24"/>
              </w:rPr>
              <w:t>供应商针对项目实际情况，对本项目施工提出切实可行的技术、服务方案</w:t>
            </w:r>
            <w:r>
              <w:rPr>
                <w:rFonts w:hint="eastAsia" w:ascii="宋体" w:hAnsi="宋体" w:cs="宋体"/>
                <w:b w:val="0"/>
                <w:bCs w:val="0"/>
                <w:sz w:val="24"/>
                <w:lang w:val="en-US" w:eastAsia="zh-CN"/>
              </w:rPr>
              <w:t>等合理化建议。</w:t>
            </w:r>
          </w:p>
        </w:tc>
      </w:tr>
    </w:tbl>
    <w:p>
      <w:pPr>
        <w:spacing w:line="360" w:lineRule="auto"/>
        <w:ind w:firstLine="480" w:firstLineChars="200"/>
        <w:outlineLvl w:val="4"/>
        <w:rPr>
          <w:rFonts w:hint="eastAsia" w:ascii="宋体" w:hAnsi="宋体" w:cs="宋体"/>
          <w:b w:val="0"/>
          <w:bCs w:val="0"/>
          <w:sz w:val="24"/>
        </w:rPr>
      </w:pPr>
    </w:p>
    <w:p>
      <w:pPr>
        <w:spacing w:line="360" w:lineRule="auto"/>
        <w:ind w:firstLine="480" w:firstLineChars="200"/>
        <w:outlineLvl w:val="4"/>
        <w:rPr>
          <w:rFonts w:hint="eastAsia" w:ascii="宋体" w:hAnsi="宋体" w:eastAsia="宋体" w:cs="宋体"/>
          <w:b w:val="0"/>
          <w:bCs w:val="0"/>
          <w:sz w:val="24"/>
          <w:lang w:val="en-US" w:eastAsia="zh-CN"/>
        </w:rPr>
      </w:pPr>
      <w:r>
        <w:rPr>
          <w:rFonts w:hint="eastAsia" w:ascii="宋体" w:hAnsi="宋体" w:cs="宋体"/>
          <w:b w:val="0"/>
          <w:bCs w:val="0"/>
          <w:sz w:val="24"/>
        </w:rPr>
        <w:t>谈判小组依据以上评审标准</w:t>
      </w:r>
      <w:r>
        <w:rPr>
          <w:rFonts w:hint="eastAsia" w:ascii="宋体" w:hAnsi="宋体" w:cs="宋体"/>
          <w:b w:val="0"/>
          <w:bCs w:val="0"/>
          <w:sz w:val="24"/>
          <w:lang w:val="en-US" w:eastAsia="zh-CN"/>
        </w:rPr>
        <w:t>对</w:t>
      </w:r>
      <w:r>
        <w:rPr>
          <w:rFonts w:hint="eastAsia" w:ascii="宋体" w:hAnsi="宋体" w:cs="宋体"/>
          <w:b w:val="0"/>
          <w:bCs w:val="0"/>
          <w:sz w:val="24"/>
        </w:rPr>
        <w:t>所有参加谈判供应商</w:t>
      </w:r>
      <w:r>
        <w:rPr>
          <w:rFonts w:hint="eastAsia" w:ascii="宋体" w:hAnsi="宋体" w:cs="宋体"/>
          <w:b w:val="0"/>
          <w:bCs w:val="0"/>
          <w:sz w:val="24"/>
          <w:lang w:val="en-US" w:eastAsia="zh-CN"/>
        </w:rPr>
        <w:t>的</w:t>
      </w:r>
      <w:r>
        <w:rPr>
          <w:rFonts w:hint="eastAsia" w:ascii="宋体" w:hAnsi="宋体" w:cs="宋体"/>
          <w:b w:val="0"/>
          <w:bCs w:val="0"/>
          <w:sz w:val="24"/>
        </w:rPr>
        <w:t>最终技术服务解决方案</w:t>
      </w:r>
      <w:r>
        <w:rPr>
          <w:rFonts w:hint="eastAsia" w:ascii="宋体" w:hAnsi="宋体" w:cs="宋体"/>
          <w:b w:val="0"/>
          <w:bCs w:val="0"/>
          <w:sz w:val="24"/>
          <w:lang w:val="en-US" w:eastAsia="zh-CN"/>
        </w:rPr>
        <w:t>进行评审</w:t>
      </w:r>
      <w:r>
        <w:rPr>
          <w:rFonts w:hint="eastAsia" w:ascii="宋体" w:hAnsi="宋体" w:cs="宋体"/>
          <w:b w:val="0"/>
          <w:bCs w:val="0"/>
          <w:sz w:val="24"/>
        </w:rPr>
        <w:t>，由谈判小组根据供应商的最终技术服务解决方案优劣情况投票推荐出三家供应商后</w:t>
      </w:r>
      <w:r>
        <w:rPr>
          <w:rFonts w:hint="eastAsia" w:ascii="宋体" w:hAnsi="宋体" w:cs="宋体"/>
          <w:b w:val="0"/>
          <w:bCs w:val="0"/>
          <w:sz w:val="24"/>
          <w:lang w:eastAsia="zh-CN"/>
        </w:rPr>
        <w:t>（</w:t>
      </w:r>
      <w:r>
        <w:rPr>
          <w:rFonts w:hint="eastAsia" w:ascii="宋体" w:hAnsi="宋体" w:cs="宋体"/>
          <w:b w:val="0"/>
          <w:bCs w:val="0"/>
          <w:sz w:val="24"/>
          <w:lang w:val="en-US" w:eastAsia="zh-CN"/>
        </w:rPr>
        <w:t>当进入最终技术服务解决方案评审的供应商不足三家时，应接受所有合格供应商提交的最后报价</w:t>
      </w:r>
      <w:r>
        <w:rPr>
          <w:rFonts w:hint="eastAsia" w:ascii="宋体" w:hAnsi="宋体" w:cs="宋体"/>
          <w:b w:val="0"/>
          <w:bCs w:val="0"/>
          <w:sz w:val="24"/>
          <w:lang w:eastAsia="zh-CN"/>
        </w:rPr>
        <w:t>）</w:t>
      </w:r>
      <w:r>
        <w:rPr>
          <w:rFonts w:hint="eastAsia" w:ascii="宋体" w:hAnsi="宋体" w:cs="宋体"/>
          <w:b w:val="0"/>
          <w:bCs w:val="0"/>
          <w:sz w:val="24"/>
        </w:rPr>
        <w:t>，接受这三家供应商提交的最后报价。（最后报价必须在规定的时间内，在指定的地点填写且供应商的最后报价不得高于首次报价。）</w:t>
      </w:r>
      <w:r>
        <w:rPr>
          <w:rFonts w:hint="eastAsia" w:ascii="宋体" w:hAnsi="宋体" w:cs="宋体"/>
          <w:b w:val="0"/>
          <w:bCs w:val="0"/>
          <w:sz w:val="24"/>
          <w:lang w:val="en-US" w:eastAsia="zh-CN"/>
        </w:rPr>
        <w:t>”</w:t>
      </w:r>
    </w:p>
    <w:p>
      <w:pPr>
        <w:spacing w:line="360" w:lineRule="auto"/>
        <w:ind w:firstLine="482" w:firstLineChars="200"/>
        <w:outlineLvl w:val="4"/>
        <w:rPr>
          <w:rFonts w:hint="eastAsia" w:ascii="宋体" w:hAnsi="宋体" w:cs="宋体"/>
          <w:b/>
          <w:sz w:val="24"/>
        </w:rPr>
      </w:pPr>
      <w:r>
        <w:rPr>
          <w:rFonts w:hint="eastAsia" w:ascii="宋体" w:hAnsi="宋体" w:cs="宋体"/>
          <w:b/>
          <w:sz w:val="24"/>
        </w:rPr>
        <w:t>投票方法:</w:t>
      </w:r>
    </w:p>
    <w:p>
      <w:pPr>
        <w:spacing w:line="360" w:lineRule="auto"/>
        <w:ind w:firstLine="480" w:firstLineChars="200"/>
        <w:outlineLvl w:val="4"/>
        <w:rPr>
          <w:rFonts w:hint="eastAsia" w:ascii="宋体" w:hAnsi="宋体" w:cs="宋体"/>
          <w:sz w:val="24"/>
        </w:rPr>
      </w:pPr>
      <w:r>
        <w:rPr>
          <w:rFonts w:hint="eastAsia" w:ascii="宋体" w:hAnsi="宋体" w:cs="宋体"/>
          <w:sz w:val="24"/>
        </w:rPr>
        <w:t>每位谈判小组成员所持票数为10N(N=有效供应商家数),各位谈判小组成员分别对每家有效供应商进行投票,投票依据为供应商的最终技术服务解决方案。</w:t>
      </w:r>
    </w:p>
    <w:p>
      <w:pPr>
        <w:spacing w:line="360" w:lineRule="auto"/>
        <w:ind w:firstLine="480" w:firstLineChars="200"/>
        <w:outlineLvl w:val="4"/>
        <w:rPr>
          <w:rFonts w:hint="eastAsia" w:ascii="宋体" w:hAnsi="宋体" w:cs="宋体"/>
          <w:sz w:val="24"/>
        </w:rPr>
      </w:pPr>
      <w:r>
        <w:rPr>
          <w:rFonts w:hint="eastAsia" w:ascii="宋体" w:hAnsi="宋体" w:cs="宋体"/>
          <w:sz w:val="24"/>
        </w:rPr>
        <w:t>供应商所得票数=谈判小组成员1所投票数+谈判小组成员2所投票数+谈判小组成员3所投票数……</w:t>
      </w:r>
    </w:p>
    <w:p>
      <w:pPr>
        <w:spacing w:line="360" w:lineRule="auto"/>
        <w:ind w:firstLine="480" w:firstLineChars="200"/>
        <w:outlineLvl w:val="4"/>
        <w:rPr>
          <w:rFonts w:hint="eastAsia" w:ascii="宋体" w:hAnsi="宋体" w:cs="宋体"/>
          <w:sz w:val="24"/>
        </w:rPr>
      </w:pPr>
      <w:r>
        <w:rPr>
          <w:rFonts w:hint="eastAsia" w:ascii="宋体" w:hAnsi="宋体" w:cs="宋体"/>
          <w:sz w:val="24"/>
        </w:rPr>
        <w:t>以所得票数由高到低取前3名供应商入围谈判小组推荐的3家供应商。如出现供应商得票相同并导致多于3家供应商入围的情形，由谈判小组按照少数服从多数的原则重新投票推荐3家供应商入围。</w:t>
      </w:r>
    </w:p>
    <w:p>
      <w:pPr>
        <w:spacing w:line="360" w:lineRule="auto"/>
        <w:ind w:firstLine="480" w:firstLineChars="200"/>
        <w:outlineLvl w:val="4"/>
        <w:rPr>
          <w:rFonts w:hint="eastAsia" w:ascii="宋体" w:hAnsi="宋体" w:cs="宋体"/>
          <w:sz w:val="24"/>
        </w:rPr>
      </w:pPr>
      <w:r>
        <w:rPr>
          <w:rFonts w:hint="eastAsia" w:ascii="宋体" w:hAnsi="宋体" w:cs="宋体"/>
          <w:sz w:val="24"/>
        </w:rPr>
        <w:t>本项目实行经评审有效最低价法。按谈判小组推荐的3家供应商的最后报价由低到高的次序推荐1～3名成交候选人。</w:t>
      </w:r>
    </w:p>
    <w:p>
      <w:pPr>
        <w:spacing w:line="360" w:lineRule="auto"/>
        <w:rPr>
          <w:rFonts w:hint="eastAsia" w:ascii="宋体" w:hAnsi="宋体" w:cs="宋体"/>
          <w:sz w:val="24"/>
        </w:rPr>
      </w:pPr>
      <w:r>
        <w:rPr>
          <w:rFonts w:hint="eastAsia" w:ascii="宋体" w:hAnsi="宋体" w:cs="宋体"/>
          <w:b/>
          <w:sz w:val="24"/>
        </w:rPr>
        <w:t xml:space="preserve">    4.4 推荐成交候选人</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4.4.1经初步评审、详细评审后，按谈判小组推荐的3家供应商的最后报价由低到高的次序推荐1～3名成交候选人。</w:t>
      </w:r>
    </w:p>
    <w:p>
      <w:pPr>
        <w:spacing w:line="360" w:lineRule="auto"/>
        <w:ind w:firstLine="480" w:firstLineChars="200"/>
        <w:rPr>
          <w:rFonts w:hint="eastAsia" w:ascii="宋体" w:hAnsi="宋体" w:cs="宋体"/>
          <w:sz w:val="24"/>
        </w:rPr>
      </w:pPr>
      <w:r>
        <w:rPr>
          <w:rFonts w:hint="eastAsia" w:ascii="宋体" w:hAnsi="宋体" w:cs="宋体"/>
          <w:sz w:val="24"/>
        </w:rPr>
        <w:t>4.4.2若最低响应报价出现相同的情况时，则相同报价的供应商重新报价（每轮报价均须低于其上一轮报价，否则为无效报价）直至决出次序为止。</w:t>
      </w:r>
    </w:p>
    <w:p>
      <w:pPr>
        <w:spacing w:line="360" w:lineRule="auto"/>
        <w:ind w:firstLine="482" w:firstLineChars="200"/>
        <w:rPr>
          <w:rFonts w:hint="eastAsia" w:ascii="宋体" w:hAnsi="宋体" w:cs="宋体"/>
          <w:b/>
          <w:bCs/>
          <w:sz w:val="24"/>
        </w:rPr>
      </w:pPr>
      <w:r>
        <w:rPr>
          <w:rFonts w:hint="eastAsia" w:ascii="宋体" w:hAnsi="宋体" w:cs="宋体"/>
          <w:b/>
          <w:bCs/>
          <w:sz w:val="24"/>
        </w:rPr>
        <w:t>4.4.3成交候选人在公示期间接受社会监督，一经发现涉嫌伪造现象，将取消其中标资格，谈判保证金将予以没收。为便于对弄虚作假行为查实，更好的对成交人进行监督管理。</w:t>
      </w:r>
    </w:p>
    <w:p>
      <w:pPr>
        <w:spacing w:line="440" w:lineRule="exact"/>
        <w:ind w:firstLine="482" w:firstLineChars="200"/>
        <w:outlineLvl w:val="3"/>
        <w:rPr>
          <w:rFonts w:hint="eastAsia" w:ascii="宋体" w:hAnsi="宋体" w:cs="宋体"/>
          <w:b/>
          <w:sz w:val="24"/>
        </w:rPr>
      </w:pPr>
      <w:r>
        <w:rPr>
          <w:rFonts w:hint="eastAsia" w:ascii="宋体" w:hAnsi="宋体" w:cs="宋体"/>
          <w:b/>
          <w:sz w:val="24"/>
        </w:rPr>
        <w:t>5.3 响应文件的澄清</w:t>
      </w:r>
      <w:bookmarkEnd w:id="441"/>
      <w:r>
        <w:rPr>
          <w:rFonts w:hint="eastAsia" w:ascii="宋体" w:hAnsi="宋体" w:cs="宋体"/>
          <w:b/>
          <w:sz w:val="24"/>
        </w:rPr>
        <w:t>和补正</w:t>
      </w:r>
      <w:bookmarkEnd w:id="442"/>
      <w:bookmarkEnd w:id="443"/>
      <w:bookmarkEnd w:id="444"/>
      <w:bookmarkEnd w:id="445"/>
      <w:bookmarkEnd w:id="446"/>
      <w:bookmarkEnd w:id="447"/>
      <w:bookmarkEnd w:id="448"/>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5.3.1在评审过程中，谈判小组应以书面形式要求供应商对所提交的响应文件中不明确的内容进行书面澄清或说明，或者对细微偏差进行补正。谈判小组不接受供应商主动提出的澄清、说明或补正。</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5.3.2 澄清、说明和补正不得改变响应文件的实质性内容。供应商的书面澄清、说明和补正属于响应文件的组成部分。</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5.3.3 谈判小组对供应商提交的澄清、说明或补正有疑问的，可以要求供应商进一步澄清、说明或补正，直至满足谈判小组的要求。</w:t>
      </w:r>
    </w:p>
    <w:p>
      <w:pPr>
        <w:spacing w:line="440" w:lineRule="exact"/>
        <w:ind w:firstLine="482" w:firstLineChars="200"/>
        <w:outlineLvl w:val="3"/>
        <w:rPr>
          <w:rFonts w:hint="eastAsia" w:ascii="宋体" w:hAnsi="宋体" w:cs="宋体"/>
          <w:b/>
          <w:sz w:val="24"/>
        </w:rPr>
      </w:pPr>
      <w:bookmarkStart w:id="449" w:name="_Toc246996240"/>
      <w:bookmarkStart w:id="450" w:name="_Toc152045597"/>
      <w:bookmarkStart w:id="451" w:name="_Toc246996983"/>
      <w:bookmarkStart w:id="452" w:name="_Toc296602485"/>
      <w:bookmarkStart w:id="453" w:name="_Toc247085755"/>
      <w:bookmarkStart w:id="454" w:name="_Toc152042374"/>
      <w:bookmarkStart w:id="455" w:name="_Toc144974564"/>
      <w:bookmarkStart w:id="456" w:name="_Toc179632615"/>
      <w:r>
        <w:rPr>
          <w:rFonts w:hint="eastAsia" w:ascii="宋体" w:hAnsi="宋体" w:cs="宋体"/>
          <w:b/>
          <w:sz w:val="24"/>
        </w:rPr>
        <w:t>5.4 评审结果</w:t>
      </w:r>
      <w:bookmarkEnd w:id="449"/>
      <w:bookmarkEnd w:id="450"/>
      <w:bookmarkEnd w:id="451"/>
      <w:bookmarkEnd w:id="452"/>
      <w:bookmarkEnd w:id="453"/>
      <w:bookmarkEnd w:id="454"/>
      <w:bookmarkEnd w:id="455"/>
      <w:bookmarkEnd w:id="456"/>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5.4.1除第二章“供应商须知”前附表授权直接确定成交人外，谈判小组按照评审结果推荐 1-3名成交候选人，并标明排列顺序。</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5.4.2 谈判小组完成评审后，应当向采购人提交书面评审报告。</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5.4.3依法必须进行招标的项目，采购人应当确定排名第一的成交候选人为成交人。排名第一的成交候选人放弃中标、因不可抗力提出不能履行合同，采购人可以确定排名第二的成交候选人为成交人,依次类推；或重新招标。</w:t>
      </w:r>
    </w:p>
    <w:p>
      <w:pPr>
        <w:snapToGrid w:val="0"/>
        <w:spacing w:line="440" w:lineRule="exact"/>
        <w:ind w:firstLine="482" w:firstLineChars="200"/>
        <w:outlineLvl w:val="1"/>
        <w:rPr>
          <w:rFonts w:hint="eastAsia" w:ascii="宋体" w:hAnsi="宋体" w:cs="宋体"/>
          <w:b/>
          <w:sz w:val="24"/>
        </w:rPr>
      </w:pPr>
      <w:bookmarkStart w:id="457" w:name="_Toc338395650"/>
      <w:bookmarkStart w:id="458" w:name="_Toc29145254"/>
      <w:bookmarkStart w:id="459" w:name="_Toc24572"/>
      <w:bookmarkStart w:id="460" w:name="_Toc496624128"/>
      <w:bookmarkStart w:id="461" w:name="_Toc335122775"/>
      <w:bookmarkStart w:id="462" w:name="_Toc30211"/>
      <w:bookmarkStart w:id="463" w:name="_Toc7631"/>
      <w:r>
        <w:rPr>
          <w:rFonts w:hint="eastAsia" w:ascii="宋体" w:hAnsi="宋体" w:cs="宋体"/>
          <w:b/>
          <w:sz w:val="24"/>
        </w:rPr>
        <w:t>6. 适用范围</w:t>
      </w:r>
      <w:bookmarkEnd w:id="457"/>
      <w:bookmarkEnd w:id="458"/>
      <w:bookmarkEnd w:id="459"/>
      <w:bookmarkEnd w:id="460"/>
      <w:bookmarkEnd w:id="461"/>
      <w:bookmarkEnd w:id="462"/>
      <w:bookmarkEnd w:id="463"/>
    </w:p>
    <w:p>
      <w:pPr>
        <w:pStyle w:val="2"/>
        <w:rPr>
          <w:rFonts w:hint="eastAsia" w:ascii="宋体" w:hAnsi="宋体" w:cs="宋体"/>
          <w:bCs/>
          <w:sz w:val="24"/>
          <w:u w:val="single"/>
        </w:rPr>
      </w:pPr>
      <w:r>
        <w:rPr>
          <w:rFonts w:hint="eastAsia" w:ascii="宋体" w:hAnsi="宋体" w:cs="宋体"/>
          <w:bCs/>
          <w:sz w:val="24"/>
        </w:rPr>
        <w:t xml:space="preserve">   </w:t>
      </w:r>
      <w:r>
        <w:rPr>
          <w:rFonts w:hint="eastAsia" w:ascii="宋体" w:hAnsi="宋体" w:cs="宋体"/>
          <w:bCs/>
          <w:sz w:val="24"/>
          <w:u w:val="single"/>
        </w:rPr>
        <w:t xml:space="preserve"> 适用于本项目。</w:t>
      </w:r>
    </w:p>
    <w:p>
      <w:pPr>
        <w:pStyle w:val="6"/>
        <w:numPr>
          <w:ilvl w:val="0"/>
          <w:numId w:val="0"/>
        </w:numPr>
        <w:spacing w:before="0" w:after="0" w:line="360" w:lineRule="auto"/>
        <w:jc w:val="center"/>
        <w:rPr>
          <w:rFonts w:hint="eastAsia" w:ascii="宋体" w:hAnsi="宋体"/>
          <w:sz w:val="36"/>
          <w:szCs w:val="36"/>
          <w:lang w:val="en-US" w:eastAsia="zh-CN"/>
        </w:rPr>
      </w:pPr>
    </w:p>
    <w:p>
      <w:pPr>
        <w:pStyle w:val="6"/>
        <w:numPr>
          <w:ilvl w:val="0"/>
          <w:numId w:val="0"/>
        </w:numPr>
        <w:spacing w:before="0" w:after="0" w:line="360" w:lineRule="auto"/>
        <w:jc w:val="center"/>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ascii="宋体" w:hAnsi="宋体"/>
          <w:sz w:val="36"/>
          <w:szCs w:val="36"/>
          <w:lang w:val="en-US" w:eastAsia="zh-CN"/>
        </w:rPr>
      </w:pPr>
    </w:p>
    <w:p>
      <w:pPr>
        <w:rPr>
          <w:rFonts w:hint="eastAsia" w:ascii="宋体" w:hAnsi="宋体"/>
          <w:sz w:val="36"/>
          <w:szCs w:val="36"/>
          <w:lang w:val="en-US" w:eastAsia="zh-CN"/>
        </w:rPr>
      </w:pPr>
    </w:p>
    <w:p>
      <w:pPr>
        <w:pStyle w:val="6"/>
        <w:numPr>
          <w:ilvl w:val="0"/>
          <w:numId w:val="0"/>
        </w:numPr>
        <w:spacing w:before="0" w:after="0" w:line="360" w:lineRule="auto"/>
        <w:jc w:val="both"/>
        <w:rPr>
          <w:rFonts w:hint="eastAsia" w:ascii="宋体" w:hAnsi="宋体"/>
          <w:sz w:val="36"/>
          <w:szCs w:val="36"/>
          <w:lang w:val="en-US" w:eastAsia="zh-CN"/>
        </w:rPr>
      </w:pPr>
    </w:p>
    <w:p>
      <w:pPr>
        <w:rPr>
          <w:rFonts w:hint="eastAsia"/>
          <w:lang w:val="en-US" w:eastAsia="zh-CN"/>
        </w:rPr>
      </w:pPr>
    </w:p>
    <w:p>
      <w:pPr>
        <w:pStyle w:val="6"/>
        <w:numPr>
          <w:ilvl w:val="0"/>
          <w:numId w:val="0"/>
        </w:numPr>
        <w:spacing w:before="0" w:after="0" w:line="360" w:lineRule="auto"/>
        <w:jc w:val="center"/>
        <w:rPr>
          <w:rFonts w:hint="eastAsia" w:ascii="宋体" w:hAnsi="宋体"/>
          <w:sz w:val="36"/>
          <w:szCs w:val="36"/>
        </w:rPr>
      </w:pPr>
      <w:r>
        <w:rPr>
          <w:rFonts w:hint="eastAsia" w:ascii="宋体" w:hAnsi="宋体"/>
          <w:sz w:val="36"/>
          <w:szCs w:val="36"/>
          <w:lang w:val="en-US" w:eastAsia="zh-CN"/>
        </w:rPr>
        <w:t>第四章</w:t>
      </w:r>
      <w:bookmarkStart w:id="464" w:name="_Toc26450"/>
      <w:r>
        <w:rPr>
          <w:rFonts w:hint="eastAsia" w:ascii="宋体" w:hAnsi="宋体"/>
        </w:rPr>
        <w:t xml:space="preserve"> </w:t>
      </w:r>
      <w:bookmarkStart w:id="465" w:name="_Toc6699"/>
      <w:bookmarkStart w:id="466" w:name="_Toc29145255"/>
      <w:r>
        <w:rPr>
          <w:rFonts w:hint="eastAsia" w:ascii="宋体" w:hAnsi="宋体"/>
          <w:sz w:val="36"/>
          <w:szCs w:val="36"/>
        </w:rPr>
        <w:t>合同条款及格式</w:t>
      </w:r>
      <w:bookmarkEnd w:id="429"/>
      <w:bookmarkEnd w:id="430"/>
      <w:bookmarkEnd w:id="464"/>
      <w:bookmarkEnd w:id="465"/>
      <w:bookmarkEnd w:id="466"/>
    </w:p>
    <w:p>
      <w:pPr>
        <w:jc w:val="center"/>
        <w:rPr>
          <w:rFonts w:hint="eastAsia" w:ascii="宋体" w:hAnsi="宋体" w:eastAsia="宋体" w:cs="宋体"/>
          <w:b/>
          <w:color w:val="auto"/>
          <w:sz w:val="36"/>
          <w:szCs w:val="36"/>
        </w:rPr>
      </w:pPr>
      <w:r>
        <w:rPr>
          <w:rFonts w:hint="eastAsia" w:ascii="宋体" w:hAnsi="宋体" w:eastAsia="宋体" w:cs="宋体"/>
          <w:b/>
          <w:color w:val="auto"/>
          <w:sz w:val="44"/>
          <w:szCs w:val="44"/>
          <w:u w:val="single"/>
        </w:rPr>
        <w:t xml:space="preserve">                    </w:t>
      </w:r>
      <w:r>
        <w:rPr>
          <w:rFonts w:hint="eastAsia" w:ascii="宋体" w:hAnsi="宋体" w:eastAsia="宋体" w:cs="宋体"/>
          <w:b/>
          <w:color w:val="auto"/>
          <w:sz w:val="36"/>
          <w:szCs w:val="36"/>
        </w:rPr>
        <w:t>合同书</w:t>
      </w:r>
    </w:p>
    <w:p>
      <w:pPr>
        <w:pStyle w:val="2"/>
        <w:rPr>
          <w:rFonts w:hint="eastAsia"/>
        </w:rPr>
      </w:pPr>
    </w:p>
    <w:p>
      <w:pPr>
        <w:snapToGrid w:val="0"/>
        <w:spacing w:line="360" w:lineRule="auto"/>
        <w:rPr>
          <w:rFonts w:hint="eastAsia" w:ascii="宋体" w:hAnsi="宋体" w:eastAsia="宋体" w:cs="宋体"/>
          <w:color w:val="auto"/>
          <w:sz w:val="24"/>
        </w:rPr>
      </w:pPr>
      <w:r>
        <w:rPr>
          <w:rFonts w:hint="eastAsia" w:ascii="宋体" w:hAnsi="宋体" w:eastAsia="宋体" w:cs="宋体"/>
          <w:b/>
          <w:color w:val="auto"/>
          <w:sz w:val="24"/>
        </w:rPr>
        <w:t>发包人（甲方）：</w:t>
      </w:r>
      <w:r>
        <w:rPr>
          <w:rFonts w:hint="eastAsia" w:ascii="宋体" w:hAnsi="宋体" w:eastAsia="宋体" w:cs="宋体"/>
          <w:color w:val="auto"/>
          <w:sz w:val="24"/>
          <w:u w:val="single"/>
        </w:rPr>
        <w:t xml:space="preserve">                      </w:t>
      </w:r>
    </w:p>
    <w:p>
      <w:pPr>
        <w:snapToGrid w:val="0"/>
        <w:spacing w:line="360" w:lineRule="auto"/>
        <w:rPr>
          <w:rFonts w:hint="eastAsia" w:ascii="宋体" w:hAnsi="宋体" w:eastAsia="宋体" w:cs="宋体"/>
          <w:color w:val="auto"/>
          <w:sz w:val="24"/>
          <w:u w:val="single"/>
        </w:rPr>
      </w:pPr>
      <w:r>
        <w:rPr>
          <w:rFonts w:hint="eastAsia" w:ascii="宋体" w:hAnsi="宋体" w:eastAsia="宋体" w:cs="宋体"/>
          <w:b/>
          <w:color w:val="auto"/>
          <w:sz w:val="24"/>
        </w:rPr>
        <w:t>承包人（乙方）：</w:t>
      </w:r>
      <w:r>
        <w:rPr>
          <w:rFonts w:hint="eastAsia" w:ascii="宋体" w:hAnsi="宋体" w:eastAsia="宋体" w:cs="宋体"/>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(以下简称“甲方”)为实施</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，已接受</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（以下简称“乙方”）为该项目成交人。甲乙双方公平协商，达成如下协议：</w:t>
      </w:r>
    </w:p>
    <w:p>
      <w:pPr>
        <w:shd w:val="clear" w:color="auto" w:fill="FFFFFF"/>
        <w:snapToGrid w:val="0"/>
        <w:spacing w:line="440" w:lineRule="exact"/>
        <w:ind w:firstLine="480" w:firstLineChars="200"/>
        <w:outlineLvl w:val="3"/>
        <w:rPr>
          <w:rFonts w:hint="eastAsia" w:ascii="宋体" w:hAnsi="宋体" w:eastAsia="宋体" w:cs="宋体"/>
          <w:bCs/>
          <w:color w:val="auto"/>
          <w:sz w:val="24"/>
          <w:u w:val="single"/>
        </w:rPr>
      </w:pPr>
      <w:r>
        <w:rPr>
          <w:rFonts w:hint="eastAsia" w:ascii="宋体" w:hAnsi="宋体" w:eastAsia="宋体" w:cs="宋体"/>
          <w:bCs/>
          <w:color w:val="auto"/>
          <w:sz w:val="24"/>
        </w:rPr>
        <w:t>一、签约合同价：</w:t>
      </w:r>
      <w:r>
        <w:rPr>
          <w:rFonts w:hint="eastAsia" w:ascii="宋体" w:hAnsi="宋体" w:eastAsia="宋体" w:cs="宋体"/>
          <w:bCs/>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本项目经界首市光武镇农村产权流转交易服务站（光武镇财政分局北面新时代文实践站院内）</w:t>
      </w:r>
      <w:r>
        <w:rPr>
          <w:rFonts w:hint="eastAsia" w:ascii="宋体" w:hAnsi="宋体" w:eastAsia="宋体" w:cs="宋体"/>
          <w:bCs/>
          <w:color w:val="auto"/>
          <w:sz w:val="24"/>
        </w:rPr>
        <w:t>进行竞争性谈判，签约合同价为：</w:t>
      </w:r>
      <w:r>
        <w:rPr>
          <w:rFonts w:hint="eastAsia" w:ascii="宋体" w:hAnsi="宋体" w:eastAsia="宋体" w:cs="宋体"/>
          <w:bCs/>
          <w:color w:val="auto"/>
          <w:sz w:val="24"/>
          <w:u w:val="single"/>
        </w:rPr>
        <w:t xml:space="preserve">    （小写：     元）</w:t>
      </w:r>
      <w:r>
        <w:rPr>
          <w:rFonts w:hint="eastAsia" w:ascii="宋体" w:hAnsi="宋体" w:eastAsia="宋体" w:cs="宋体"/>
          <w:bCs/>
          <w:color w:val="auto"/>
          <w:sz w:val="24"/>
        </w:rPr>
        <w:t>。合同价格形式：现金或转账支付，最后以实际审计验收工程量为准支付。</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二、合同文件构成：</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下列文件视为构成合同文件的组成部分：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本合同及各种合同附件（含评审期间和合同开标过程中的澄清文件和补充资料）。（2）成交通知书。（3）谈判申请及申明。（4）补遗书。（5）项目专用合同条款。（6）建设工程专用合同条款。（7）通用合同条款。（8）技术规范。（9）已标价的工程量清单。（10）承包人有关人员、设备投入的承诺及响应文件中最终技术服务解决方案。（11）其它合同文件。</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上述文件互相补充和解释，如有不明确或不一致之处，以合同约定次序在先者为准。</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三、合同价款约定及验收方式：</w:t>
      </w:r>
    </w:p>
    <w:p>
      <w:pPr>
        <w:shd w:val="clear" w:color="auto" w:fill="FFFFFF"/>
        <w:snapToGrid w:val="0"/>
        <w:spacing w:line="440" w:lineRule="exact"/>
        <w:ind w:firstLine="480" w:firstLineChars="200"/>
        <w:outlineLvl w:val="3"/>
        <w:rPr>
          <w:rFonts w:hint="default" w:ascii="宋体" w:hAnsi="宋体" w:eastAsia="宋体" w:cs="宋体"/>
          <w:b/>
          <w:bCs w:val="0"/>
          <w:color w:val="auto"/>
          <w:sz w:val="24"/>
          <w:u w:val="single"/>
          <w:lang w:val="en-US" w:eastAsia="zh-CN"/>
        </w:rPr>
      </w:pPr>
      <w:r>
        <w:rPr>
          <w:rFonts w:hint="eastAsia" w:ascii="宋体" w:hAnsi="宋体" w:eastAsia="宋体" w:cs="宋体"/>
          <w:bCs/>
          <w:color w:val="auto"/>
          <w:sz w:val="24"/>
        </w:rPr>
        <w:t>1、工程结算款支付：</w:t>
      </w:r>
      <w:r>
        <w:rPr>
          <w:rFonts w:hint="eastAsia" w:ascii="宋体" w:hAnsi="宋体" w:eastAsia="宋体" w:cs="宋体"/>
          <w:b/>
          <w:bCs w:val="0"/>
          <w:color w:val="auto"/>
          <w:sz w:val="24"/>
        </w:rPr>
        <w:t>工程竣工后，付合同价80%，经审计单位审计后付审计价9</w:t>
      </w:r>
      <w:r>
        <w:rPr>
          <w:rFonts w:hint="eastAsia" w:ascii="宋体" w:hAnsi="宋体" w:cs="宋体"/>
          <w:b/>
          <w:bCs w:val="0"/>
          <w:color w:val="auto"/>
          <w:sz w:val="24"/>
          <w:lang w:val="en-US" w:eastAsia="zh-CN"/>
        </w:rPr>
        <w:t>7</w:t>
      </w:r>
      <w:r>
        <w:rPr>
          <w:rFonts w:hint="eastAsia" w:ascii="宋体" w:hAnsi="宋体" w:eastAsia="宋体" w:cs="宋体"/>
          <w:b/>
          <w:bCs w:val="0"/>
          <w:color w:val="auto"/>
          <w:sz w:val="24"/>
        </w:rPr>
        <w:t>%，余</w:t>
      </w:r>
      <w:r>
        <w:rPr>
          <w:rFonts w:hint="eastAsia" w:ascii="宋体" w:hAnsi="宋体" w:cs="宋体"/>
          <w:b/>
          <w:bCs w:val="0"/>
          <w:color w:val="auto"/>
          <w:sz w:val="24"/>
          <w:lang w:val="en-US" w:eastAsia="zh-CN"/>
        </w:rPr>
        <w:t>3</w:t>
      </w:r>
      <w:r>
        <w:rPr>
          <w:rFonts w:hint="eastAsia" w:ascii="宋体" w:hAnsi="宋体" w:eastAsia="宋体" w:cs="宋体"/>
          <w:b/>
          <w:bCs w:val="0"/>
          <w:color w:val="auto"/>
          <w:sz w:val="24"/>
        </w:rPr>
        <w:t>%工程缺陷责任期结束后无息付清。</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 2、履约保证金为人民币</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万元。按甲方要求和时限存入指定账户，在工程竣工审计决算结束后，经确认无拖欠农民工工资现象 30 日内由乙方提出申请，甲方一次性无息返还，如发现拖欠农民工工资，则优先从履约保证金中抵扣。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3、工程竣工验收合格后20天内，乙方应提交工程结算并将有关竣工资料按甲方要求在五个工作日内提交工程造价咨询审计部门审计结算，在正常情况下，审价部门在一个月内完成工程结算款的审核。</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合同价款中包括的风险范围：人工、材料、机械费用的市场价格变化，除政策性调整及不可抗力以外的其他风险。合同期内，风险范围以内的综合单价不再调整，在施工期间不考虑价格上涨因素。风险范围以外的如发生另行协商解决；合同中围墙地基处理由乙方自行考虑，价格均包括在报价内，施工期间不得变更，不再另行计算。</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四、承诺及约定</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1、甲方承诺按照法律规定履行项目审批手续、筹集工程建设资金并按照合同约定的期限和方式支付合同价款。</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2、乙方承诺按照法律规定及合同约定组织完成工程施工，确保工程质量和安全，工程质量符合合格标准，不进行转包及违法分包，缺陷责任期为  1 年，并在缺陷责任期及保修期内承担相应的工程维修责任。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3、本项目引入群众监督员，施工期间将对该项目全过程进行监督。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关于变更的范围的约定：1）工程变更执行《界首市政府投资工程变更管理办法》；2）图纸变更经监理单位签章审核，甲方认可，设计部门签章，方可调整；3）经济签证经监理单位签章审核，甲方认可并加盖单位公章，方可调整；4）本次工程变更及签证部分最终结算款以审计部门审计为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5、关于工程保险的约定： 乙方在施工前须购买安全生产责任险、意外伤害保险、工伤保险及建筑工程一切险，各项保险由承包人自行购买并承担所有费用，如发生人员伤亡或事故的，由乙方承担一切经济赔偿责任和法律责任。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6、项目负责人要求施工现场项目负责人与投标项目负责人要一致，并且为本工程专职项目负责人，必须参加各种例会和考勤，甲方或监理方须对项目负责人进行考勤。乙方如果更换项目负责人、项目负责人必须征得甲方同意，方可更换，项目负责人、技术负责人必须保证每月有22天以上常驻现场，如擅自缺岗，首次支付违约金2000元；第二次支付违约金5000元；第三次将视为违约，采购人有权终止合同。特殊情况下，项目负责人、项目技术负责人任何一人离开现场应该征得甲方同意。</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乙方的项目负责人离开现场的，须经甲方同意，并书面指定临时代表，代为行使项目负责人的权利；该临时代表的一切行为，甲方均认为是项目负责人的行为。</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除不可抗力外，乙方不得更换项目负责人，确须更换项目负责人的应征得甲方同意并支付5万元违约金，应至少提前7天以书面形式通知发包人，更换后的项目负责人资历、水平不得降低。</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如施工企业违反该规定，建设单位可视为“挂靠”，并书面报告阜阳市建筑业管理处。由阜阳市建筑业管理处记入不良记录予以公示、上报。注册地不在界首市的施工企业永久不得进入界首市建筑市场。注册地在界首市的施工企业，项目负责人永久不得在阜阳市从事建筑活动。</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五、违约责任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1、乙方应按照甲方指示开工，工期为    日历天（不可抗拒的因素或图纸变更除外），逾期一日扣除乙方总合同价款的万分之二作为违约金，以次类推，工期推迟10天以上，每天扣除合同价款的万分之五作为违约金；逾期竣工违约金累计金额最高不超过签约合同价的10%，发包人可以从应付或到期应付给承包人的任何款项中或采取其他方法扣除此违约金，延期竣工三十日以上的，发包人有权解除合同，并追究连带损失。</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隐蔽工程验收，项目负责人、技术负责人、监理单位负责人三方必须在场。使用的材料应符合招标文件规定或国家规定标准，并提供相关合格或质量证明，不得擅自降低或采用俗称标准，严禁使用不合格材料，一经发现，责令限期整改，第一次罚款10000元，第二次罚款50000元，累计出现三起以上者予以处清场处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3、乙方出现下列情形之一的，甲方有权单方面立即终止合同：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合同履行期间违法转包、非法分包的；2）未按期限签订施工合同的；3）未按约定按时足额缴纳履约担保的；4）未按约定期限完成开工前期准备工作；5）未按开工令约定限期开工的；6）未按施工组织设计中进度安排组织施工的；7）工期严重滞后或与计划进度偏差过大，又无法作出合理说明，以至无法按期完成合同工期的；8）出现严重工程质量事故的；9）发生重大、特大生产安全事故（“重大、特大”的程度按照国家有关法律规定界定）；10）管理混乱、擅自变更主要管理人员、未到岗履职的；11）恶意拖欠工程材料款、恶意拖欠农民工工资造成恶劣影响的；12）承包人与第三方发生法律纠纷、严重影响项目进展的；13）根据中国法律被吊销营业执照、清算或破产的；14）法律、法规规定的其他情形。</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六、本协议书一式</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份，自签订之日起生效。</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七、合同未尽事宜，双方另行签订补充协议。补充协议是合同的组成部分。合同其他未尽事宜参照招标文件、施工图纸及通用条款和其他相关文件约定执行。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八</w:t>
      </w:r>
      <w:r>
        <w:rPr>
          <w:rFonts w:hint="eastAsia" w:ascii="宋体" w:hAnsi="宋体" w:eastAsia="宋体" w:cs="宋体"/>
          <w:bCs/>
          <w:color w:val="auto"/>
          <w:sz w:val="24"/>
        </w:rPr>
        <w:t>、计划开工日期：     年   月   日 ，计划竣工日期：     年   月   日</w:t>
      </w:r>
      <w:r>
        <w:rPr>
          <w:rFonts w:hint="eastAsia" w:ascii="宋体" w:hAnsi="宋体" w:eastAsia="宋体" w:cs="宋体"/>
          <w:bCs/>
          <w:color w:val="auto"/>
          <w:sz w:val="24"/>
          <w:lang w:eastAsia="zh-CN"/>
        </w:rPr>
        <w:t>。</w:t>
      </w:r>
    </w:p>
    <w:p>
      <w:pPr>
        <w:shd w:val="clear" w:color="auto" w:fill="FFFFFF"/>
        <w:snapToGrid w:val="0"/>
        <w:spacing w:line="440" w:lineRule="exact"/>
        <w:ind w:left="458" w:leftChars="218" w:firstLine="0" w:firstLineChars="0"/>
        <w:outlineLvl w:val="3"/>
        <w:rPr>
          <w:rFonts w:hint="eastAsia" w:ascii="宋体" w:hAnsi="宋体" w:eastAsia="宋体" w:cs="宋体"/>
          <w:bCs/>
          <w:color w:val="auto"/>
          <w:sz w:val="24"/>
        </w:rPr>
      </w:pPr>
      <w:r>
        <w:rPr>
          <w:rFonts w:hint="eastAsia" w:ascii="宋体" w:hAnsi="宋体" w:cs="宋体"/>
          <w:bCs/>
          <w:color w:val="auto"/>
          <w:sz w:val="24"/>
          <w:lang w:val="en-US" w:eastAsia="zh-CN"/>
        </w:rPr>
        <w:t>九</w:t>
      </w:r>
      <w:r>
        <w:rPr>
          <w:rFonts w:hint="eastAsia" w:ascii="宋体" w:hAnsi="宋体" w:cs="宋体"/>
          <w:bCs/>
          <w:color w:val="auto"/>
          <w:sz w:val="24"/>
          <w:lang w:eastAsia="zh-CN"/>
        </w:rPr>
        <w:t>、</w:t>
      </w:r>
      <w:r>
        <w:rPr>
          <w:rFonts w:hint="eastAsia" w:ascii="宋体" w:hAnsi="宋体" w:eastAsia="宋体" w:cs="宋体"/>
          <w:bCs/>
          <w:color w:val="auto"/>
          <w:sz w:val="24"/>
        </w:rPr>
        <w:t>合同未尽事宜，双方另行签订补充协议。补充协议是合同的组成部分。合同其他未尽事宜参照招标文件及通用条款和其他相关文件约定执行。</w:t>
      </w:r>
    </w:p>
    <w:p>
      <w:pPr>
        <w:adjustRightInd w:val="0"/>
        <w:rPr>
          <w:rFonts w:hint="eastAsia" w:ascii="宋体" w:hAnsi="宋体" w:eastAsia="宋体" w:cs="宋体"/>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甲方：                       乙方：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法定代表人或其               法定代表人或其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委托代理人：         （签字）委托代理人：           （签字）</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联系电话：                   联系电话：                   </w:t>
      </w:r>
    </w:p>
    <w:p>
      <w:pPr>
        <w:shd w:val="clear" w:color="auto" w:fill="FFFFFF"/>
        <w:snapToGrid w:val="0"/>
        <w:spacing w:line="440" w:lineRule="exact"/>
        <w:ind w:firstLine="480" w:firstLineChars="200"/>
        <w:jc w:val="right"/>
        <w:outlineLvl w:val="3"/>
        <w:rPr>
          <w:rFonts w:hint="eastAsia" w:ascii="宋体" w:hAnsi="宋体" w:eastAsia="宋体" w:cs="宋体"/>
          <w:bCs/>
          <w:color w:val="auto"/>
          <w:sz w:val="24"/>
        </w:rPr>
      </w:pPr>
      <w:r>
        <w:rPr>
          <w:rFonts w:hint="eastAsia" w:ascii="宋体" w:hAnsi="宋体" w:eastAsia="宋体" w:cs="宋体"/>
          <w:bCs/>
          <w:color w:val="auto"/>
          <w:sz w:val="24"/>
        </w:rPr>
        <w:t xml:space="preserve">签订日期：  </w:t>
      </w:r>
      <w:r>
        <w:rPr>
          <w:rFonts w:hint="eastAsia" w:ascii="宋体" w:hAnsi="宋体" w:eastAsia="宋体" w:cs="宋体"/>
          <w:bCs/>
          <w:color w:val="auto"/>
          <w:sz w:val="24"/>
          <w:lang w:eastAsia="zh-CN"/>
        </w:rPr>
        <w:t>202</w:t>
      </w:r>
      <w:r>
        <w:rPr>
          <w:rFonts w:hint="eastAsia" w:ascii="宋体" w:hAnsi="宋体" w:eastAsia="宋体" w:cs="宋体"/>
          <w:bCs/>
          <w:color w:val="auto"/>
          <w:sz w:val="24"/>
          <w:lang w:val="en-US" w:eastAsia="zh-CN"/>
        </w:rPr>
        <w:t>3</w:t>
      </w:r>
      <w:r>
        <w:rPr>
          <w:rFonts w:hint="eastAsia" w:ascii="宋体" w:hAnsi="宋体" w:eastAsia="宋体" w:cs="宋体"/>
          <w:bCs/>
          <w:color w:val="auto"/>
          <w:sz w:val="24"/>
        </w:rPr>
        <w:t xml:space="preserve"> 年    月    日</w:t>
      </w:r>
    </w:p>
    <w:p>
      <w:pPr>
        <w:tabs>
          <w:tab w:val="left" w:pos="610"/>
        </w:tabs>
        <w:rPr>
          <w:rFonts w:hint="eastAsia" w:ascii="宋体" w:hAnsi="宋体" w:eastAsia="宋体" w:cs="宋体"/>
          <w:color w:val="auto"/>
          <w:sz w:val="24"/>
        </w:rPr>
      </w:pPr>
    </w:p>
    <w:p>
      <w:pPr>
        <w:tabs>
          <w:tab w:val="left" w:pos="610"/>
        </w:tabs>
        <w:rPr>
          <w:rFonts w:ascii="宋体" w:hAnsi="宋体"/>
          <w:b/>
          <w:bCs/>
          <w:sz w:val="24"/>
        </w:rPr>
        <w:sectPr>
          <w:headerReference r:id="rId11" w:type="default"/>
          <w:footerReference r:id="rId12" w:type="default"/>
          <w:footnotePr>
            <w:numFmt w:val="decimalEnclosedCircleChinese"/>
            <w:numRestart w:val="eachPage"/>
          </w:footnotePr>
          <w:pgSz w:w="11907" w:h="16840"/>
          <w:pgMar w:top="1440" w:right="1440" w:bottom="1440" w:left="1440" w:header="720" w:footer="907" w:gutter="0"/>
          <w:pgNumType w:fmt="decimal"/>
          <w:cols w:space="720" w:num="1"/>
        </w:sectPr>
      </w:pPr>
      <w:r>
        <w:rPr>
          <w:rFonts w:hint="eastAsia" w:ascii="宋体" w:hAnsi="宋体" w:eastAsia="宋体" w:cs="宋体"/>
          <w:color w:val="auto"/>
          <w:sz w:val="24"/>
        </w:rPr>
        <w:t>备注：本合同仅为参考合同，具体以双方最终签订的合同为准。</w:t>
      </w:r>
    </w:p>
    <w:p>
      <w:pPr>
        <w:pStyle w:val="6"/>
        <w:numPr>
          <w:ilvl w:val="0"/>
          <w:numId w:val="0"/>
        </w:numPr>
        <w:spacing w:before="0" w:after="0" w:line="360" w:lineRule="auto"/>
        <w:jc w:val="center"/>
        <w:rPr>
          <w:rFonts w:ascii="宋体" w:hAnsi="宋体"/>
          <w:sz w:val="36"/>
          <w:szCs w:val="36"/>
        </w:rPr>
      </w:pPr>
      <w:bookmarkStart w:id="467" w:name="_Toc22010"/>
      <w:bookmarkStart w:id="468" w:name="_Toc31395"/>
      <w:bookmarkStart w:id="469" w:name="_Toc29145256"/>
      <w:bookmarkStart w:id="470" w:name="_Toc6921"/>
      <w:r>
        <w:rPr>
          <w:rFonts w:hint="eastAsia" w:ascii="宋体" w:hAnsi="宋体"/>
          <w:sz w:val="36"/>
          <w:szCs w:val="36"/>
          <w:lang w:val="en-US" w:eastAsia="zh-CN"/>
        </w:rPr>
        <w:t xml:space="preserve">第五章  </w:t>
      </w:r>
      <w:r>
        <w:rPr>
          <w:rFonts w:hint="eastAsia" w:ascii="宋体" w:hAnsi="宋体"/>
          <w:sz w:val="36"/>
          <w:szCs w:val="36"/>
        </w:rPr>
        <w:t>技术规范</w:t>
      </w:r>
      <w:bookmarkEnd w:id="467"/>
      <w:bookmarkEnd w:id="468"/>
      <w:bookmarkEnd w:id="469"/>
      <w:bookmarkEnd w:id="470"/>
    </w:p>
    <w:p>
      <w:pPr>
        <w:spacing w:line="360" w:lineRule="auto"/>
        <w:rPr>
          <w:rFonts w:hint="eastAsia"/>
        </w:rPr>
      </w:pPr>
      <w:bookmarkStart w:id="471" w:name="_Toc418931628"/>
      <w:bookmarkStart w:id="472" w:name="_Toc29145257"/>
      <w:bookmarkStart w:id="473" w:name="_Toc418931203"/>
      <w:bookmarkStart w:id="474" w:name="_Toc418931515"/>
      <w:bookmarkStart w:id="475" w:name="_Toc422395186"/>
      <w:bookmarkStart w:id="476" w:name="_Toc29145261"/>
      <w:r>
        <w:rPr>
          <w:rFonts w:hint="eastAsia" w:ascii="宋体" w:hAnsi="宋体" w:eastAsia="宋体" w:cs="宋体"/>
          <w:sz w:val="24"/>
        </w:rPr>
        <w:t>一、一般标准</w:t>
      </w:r>
      <w:bookmarkEnd w:id="471"/>
      <w:bookmarkEnd w:id="472"/>
      <w:bookmarkEnd w:id="473"/>
      <w:bookmarkEnd w:id="474"/>
      <w:bookmarkEnd w:id="475"/>
    </w:p>
    <w:p>
      <w:pPr>
        <w:spacing w:line="360" w:lineRule="auto"/>
        <w:rPr>
          <w:rFonts w:hint="eastAsia" w:ascii="宋体" w:hAnsi="宋体" w:eastAsia="宋体" w:cs="宋体"/>
          <w:sz w:val="24"/>
        </w:rPr>
      </w:pPr>
      <w:bookmarkStart w:id="477" w:name="_Toc29145258"/>
      <w:bookmarkStart w:id="478" w:name="_Toc422395187"/>
      <w:bookmarkStart w:id="479" w:name="_Toc418931204"/>
      <w:bookmarkStart w:id="480" w:name="_Toc418931516"/>
      <w:bookmarkStart w:id="481" w:name="_Toc418931629"/>
      <w:r>
        <w:rPr>
          <w:rFonts w:hint="eastAsia" w:ascii="宋体" w:hAnsi="宋体" w:eastAsia="宋体" w:cs="宋体"/>
          <w:sz w:val="24"/>
        </w:rPr>
        <w:t>1.一般标准和技术规范</w:t>
      </w:r>
      <w:bookmarkEnd w:id="477"/>
      <w:bookmarkEnd w:id="478"/>
      <w:bookmarkEnd w:id="479"/>
      <w:bookmarkEnd w:id="480"/>
      <w:bookmarkEnd w:id="481"/>
    </w:p>
    <w:p>
      <w:pPr>
        <w:spacing w:line="360" w:lineRule="auto"/>
        <w:rPr>
          <w:rFonts w:hint="eastAsia"/>
          <w:lang w:val="en-US" w:eastAsia="zh-CN"/>
        </w:rPr>
      </w:pPr>
      <w:bookmarkStart w:id="482" w:name="_Toc418931517"/>
      <w:bookmarkStart w:id="483" w:name="_Toc422395188"/>
      <w:bookmarkStart w:id="484" w:name="_Toc418931630"/>
      <w:bookmarkStart w:id="485" w:name="_Toc29145259"/>
      <w:bookmarkStart w:id="486" w:name="_Toc418931205"/>
      <w:r>
        <w:rPr>
          <w:rFonts w:hint="eastAsia" w:ascii="宋体" w:hAnsi="宋体" w:eastAsia="宋体" w:cs="宋体"/>
          <w:sz w:val="24"/>
        </w:rPr>
        <w:t>1.1本采购工程的材料、设备、施工必须符合现行国家、行业及工程所在地地方标准和技术规范的要求。</w:t>
      </w:r>
      <w:bookmarkEnd w:id="482"/>
      <w:bookmarkEnd w:id="483"/>
      <w:bookmarkEnd w:id="484"/>
      <w:bookmarkEnd w:id="485"/>
      <w:bookmarkEnd w:id="486"/>
    </w:p>
    <w:p>
      <w:pPr>
        <w:rPr>
          <w:rFonts w:hint="eastAsia" w:ascii="宋体" w:hAnsi="宋体" w:eastAsia="宋体" w:cs="宋体"/>
          <w:sz w:val="24"/>
        </w:rPr>
      </w:pPr>
      <w:r>
        <w:rPr>
          <w:rFonts w:hint="eastAsia" w:ascii="宋体" w:hAnsi="宋体" w:eastAsia="宋体" w:cs="宋体"/>
          <w:sz w:val="24"/>
        </w:rPr>
        <w:t>二、工程量清单（见附件）。</w:t>
      </w:r>
    </w:p>
    <w:p>
      <w:pPr>
        <w:pStyle w:val="2"/>
        <w:ind w:left="0" w:leftChars="0" w:firstLine="0" w:firstLineChars="0"/>
      </w:pPr>
    </w:p>
    <w:p>
      <w:pPr>
        <w:spacing w:line="360" w:lineRule="auto"/>
        <w:rPr>
          <w:rFonts w:hint="eastAsia"/>
          <w:sz w:val="24"/>
        </w:rPr>
      </w:pPr>
      <w:r>
        <w:rPr>
          <w:rFonts w:hint="eastAsia"/>
          <w:sz w:val="24"/>
        </w:rPr>
        <w:t xml:space="preserve">  </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pStyle w:val="2"/>
        <w:rPr>
          <w:sz w:val="24"/>
        </w:rPr>
      </w:pPr>
    </w:p>
    <w:p/>
    <w:p>
      <w:pPr>
        <w:pStyle w:val="6"/>
        <w:spacing w:before="0" w:after="0" w:line="360" w:lineRule="auto"/>
        <w:jc w:val="center"/>
        <w:rPr>
          <w:rFonts w:hint="eastAsia" w:ascii="宋体" w:hAnsi="宋体"/>
          <w:sz w:val="36"/>
          <w:szCs w:val="36"/>
        </w:rPr>
      </w:pPr>
      <w:bookmarkStart w:id="487" w:name="_Toc17247"/>
      <w:bookmarkStart w:id="488" w:name="_Toc25370"/>
      <w:bookmarkStart w:id="489" w:name="_Toc14143"/>
      <w:r>
        <w:rPr>
          <w:rFonts w:hint="eastAsia" w:ascii="宋体" w:hAnsi="宋体"/>
          <w:sz w:val="36"/>
          <w:szCs w:val="36"/>
        </w:rPr>
        <w:t>第六章  响应文件格式</w:t>
      </w:r>
      <w:bookmarkEnd w:id="476"/>
      <w:bookmarkEnd w:id="487"/>
      <w:bookmarkEnd w:id="488"/>
      <w:bookmarkEnd w:id="489"/>
    </w:p>
    <w:p>
      <w:pPr>
        <w:jc w:val="right"/>
        <w:rPr>
          <w:rFonts w:hint="eastAsia"/>
        </w:rPr>
      </w:pPr>
      <w:r>
        <w:rPr>
          <w:rFonts w:hint="eastAsia" w:ascii="宋体"/>
          <w:b/>
          <w:bCs/>
          <w:kern w:val="44"/>
          <w:sz w:val="24"/>
          <w:szCs w:val="44"/>
        </w:rPr>
        <w:t>正/副本</w:t>
      </w:r>
    </w:p>
    <w:p>
      <w:pPr>
        <w:tabs>
          <w:tab w:val="left" w:pos="420"/>
          <w:tab w:val="left" w:pos="4200"/>
        </w:tabs>
        <w:spacing w:line="900" w:lineRule="exact"/>
        <w:jc w:val="center"/>
        <w:rPr>
          <w:rFonts w:hint="eastAsia" w:ascii="黑体" w:hAnsi="黑体" w:eastAsia="黑体" w:cs="黑体"/>
          <w:b/>
          <w:sz w:val="44"/>
          <w:szCs w:val="44"/>
        </w:rPr>
      </w:pPr>
      <w:r>
        <w:rPr>
          <w:rFonts w:hint="eastAsia" w:ascii="黑体" w:hAnsi="黑体" w:eastAsia="黑体" w:cs="黑体"/>
          <w:b/>
          <w:sz w:val="44"/>
          <w:szCs w:val="44"/>
          <w:lang w:eastAsia="zh-CN"/>
        </w:rPr>
        <w:t xml:space="preserve">界首市光武镇北郭李沟塘回填工程 </w:t>
      </w:r>
      <w:r>
        <w:rPr>
          <w:rFonts w:hint="eastAsia" w:ascii="黑体" w:hAnsi="黑体" w:eastAsia="黑体" w:cs="黑体"/>
          <w:b/>
          <w:sz w:val="44"/>
          <w:szCs w:val="44"/>
        </w:rPr>
        <w:t xml:space="preserve"> </w:t>
      </w:r>
    </w:p>
    <w:p>
      <w:pPr>
        <w:pStyle w:val="2"/>
        <w:rPr>
          <w:rFonts w:hint="eastAsia"/>
        </w:rPr>
      </w:pPr>
    </w:p>
    <w:p>
      <w:pPr>
        <w:spacing w:before="240" w:beforeLines="100"/>
        <w:jc w:val="center"/>
        <w:rPr>
          <w:rFonts w:hint="eastAsia" w:ascii="黑体" w:hAnsi="宋体" w:eastAsia="黑体"/>
          <w:b/>
          <w:sz w:val="90"/>
          <w:szCs w:val="90"/>
        </w:rPr>
      </w:pPr>
      <w:r>
        <w:rPr>
          <w:rFonts w:hint="eastAsia" w:ascii="黑体" w:hAnsi="宋体" w:eastAsia="黑体"/>
          <w:b/>
          <w:sz w:val="90"/>
          <w:szCs w:val="90"/>
        </w:rPr>
        <w:t>响 应 文 件</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jc w:val="center"/>
        <w:rPr>
          <w:rFonts w:ascii="黑体" w:hAnsi="宋体" w:eastAsia="黑体"/>
          <w:b/>
          <w:sz w:val="32"/>
          <w:szCs w:val="32"/>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341282100j20230601</w:t>
      </w:r>
      <w:r>
        <w:rPr>
          <w:rFonts w:hint="eastAsia" w:ascii="宋体" w:hAnsi="宋体"/>
          <w:b/>
          <w:sz w:val="28"/>
          <w:szCs w:val="28"/>
          <w:highlight w:val="none"/>
        </w:rPr>
        <w:t>)</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autoSpaceDE w:val="0"/>
        <w:autoSpaceDN w:val="0"/>
        <w:adjustRightInd w:val="0"/>
        <w:snapToGrid w:val="0"/>
        <w:spacing w:line="360" w:lineRule="auto"/>
        <w:jc w:val="center"/>
        <w:rPr>
          <w:rFonts w:hint="eastAsia" w:ascii="宋体" w:hAnsi="宋体" w:cs="宋体"/>
          <w:b/>
          <w:bCs/>
          <w:sz w:val="32"/>
          <w:szCs w:val="32"/>
        </w:rPr>
      </w:pPr>
      <w:r>
        <w:rPr>
          <w:rFonts w:hint="eastAsia" w:ascii="宋体" w:hAnsi="宋体" w:cs="宋体"/>
          <w:b/>
          <w:spacing w:val="20"/>
          <w:kern w:val="0"/>
          <w:sz w:val="32"/>
          <w:szCs w:val="32"/>
        </w:rPr>
        <w:t xml:space="preserve">  供应商：</w:t>
      </w:r>
      <w:r>
        <w:rPr>
          <w:rFonts w:hint="eastAsia" w:ascii="宋体" w:hAnsi="宋体" w:cs="宋体"/>
          <w:b/>
          <w:bCs/>
          <w:sz w:val="32"/>
          <w:szCs w:val="32"/>
          <w:u w:val="single"/>
        </w:rPr>
        <w:t xml:space="preserve">                          </w:t>
      </w:r>
      <w:r>
        <w:rPr>
          <w:rFonts w:hint="eastAsia" w:ascii="宋体" w:hAnsi="宋体" w:cs="宋体"/>
          <w:b/>
          <w:bCs/>
          <w:sz w:val="32"/>
          <w:szCs w:val="32"/>
        </w:rPr>
        <w:t>（盖单位章）</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法定代表人</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或其委托代理人：</w:t>
      </w:r>
      <w:r>
        <w:rPr>
          <w:rFonts w:hint="eastAsia" w:ascii="宋体" w:hAnsi="宋体" w:cs="宋体"/>
          <w:b/>
          <w:bCs/>
          <w:sz w:val="32"/>
          <w:szCs w:val="32"/>
          <w:u w:val="single"/>
        </w:rPr>
        <w:t xml:space="preserve">                  </w:t>
      </w:r>
      <w:r>
        <w:rPr>
          <w:rFonts w:hint="eastAsia" w:ascii="宋体" w:hAnsi="宋体" w:cs="宋体"/>
          <w:b/>
          <w:bCs/>
          <w:sz w:val="32"/>
          <w:szCs w:val="32"/>
        </w:rPr>
        <w:t>（签字或盖章）</w:t>
      </w:r>
    </w:p>
    <w:p>
      <w:pPr>
        <w:spacing w:before="240" w:beforeLines="100"/>
        <w:jc w:val="center"/>
        <w:rPr>
          <w:rFonts w:hint="eastAsia" w:ascii="宋体" w:hAnsi="宋体" w:cs="宋体"/>
          <w:b/>
          <w:spacing w:val="20"/>
          <w:kern w:val="0"/>
          <w:sz w:val="32"/>
          <w:szCs w:val="32"/>
        </w:rPr>
      </w:pP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年</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月</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日</w:t>
      </w:r>
    </w:p>
    <w:p>
      <w:pPr>
        <w:jc w:val="center"/>
        <w:rPr>
          <w:rFonts w:hint="eastAsia" w:ascii="黑体" w:hAnsi="宋体" w:eastAsia="黑体"/>
          <w:b/>
          <w:sz w:val="36"/>
          <w:szCs w:val="36"/>
        </w:rPr>
      </w:pPr>
    </w:p>
    <w:p>
      <w:pPr>
        <w:jc w:val="center"/>
        <w:rPr>
          <w:rFonts w:hint="eastAsia" w:ascii="黑体" w:hAnsi="宋体" w:eastAsia="黑体"/>
          <w:b/>
          <w:sz w:val="36"/>
          <w:szCs w:val="36"/>
        </w:rPr>
      </w:pPr>
    </w:p>
    <w:p>
      <w:pPr>
        <w:pStyle w:val="8"/>
        <w:keepNext w:val="0"/>
        <w:keepLines w:val="0"/>
        <w:autoSpaceDE w:val="0"/>
        <w:autoSpaceDN w:val="0"/>
        <w:spacing w:before="0" w:after="0" w:line="240" w:lineRule="auto"/>
        <w:ind w:left="1316"/>
        <w:jc w:val="center"/>
        <w:rPr>
          <w:rFonts w:ascii="宋体" w:hAnsi="宋体" w:cs="宋体"/>
          <w:sz w:val="24"/>
          <w:szCs w:val="24"/>
          <w:lang w:bidi="zh-CN"/>
        </w:rPr>
      </w:pPr>
      <w:r>
        <w:rPr>
          <w:rFonts w:hint="eastAsia" w:ascii="黑体" w:hAnsi="宋体" w:eastAsia="黑体"/>
          <w:b w:val="0"/>
          <w:sz w:val="36"/>
          <w:szCs w:val="36"/>
        </w:rPr>
        <w:br w:type="page"/>
      </w:r>
      <w:r>
        <w:rPr>
          <w:rFonts w:ascii="宋体" w:hAnsi="宋体" w:cs="宋体"/>
          <w:sz w:val="24"/>
          <w:szCs w:val="24"/>
          <w:lang w:bidi="zh-CN"/>
        </w:rPr>
        <w:t>一、报价表格式</w:t>
      </w:r>
    </w:p>
    <w:p>
      <w:pPr>
        <w:pStyle w:val="18"/>
        <w:spacing w:line="360" w:lineRule="auto"/>
        <w:rPr>
          <w:b/>
          <w:sz w:val="21"/>
          <w:szCs w:val="21"/>
        </w:rPr>
      </w:pPr>
    </w:p>
    <w:p>
      <w:pPr>
        <w:numPr>
          <w:ilvl w:val="1"/>
          <w:numId w:val="3"/>
        </w:numPr>
        <w:spacing w:before="240" w:beforeLines="100" w:line="360" w:lineRule="auto"/>
        <w:ind w:left="82" w:leftChars="39" w:firstLine="211" w:firstLineChars="100"/>
        <w:outlineLvl w:val="3"/>
        <w:rPr>
          <w:b/>
          <w:sz w:val="21"/>
          <w:szCs w:val="21"/>
        </w:rPr>
      </w:pPr>
      <w:r>
        <w:rPr>
          <w:b/>
          <w:sz w:val="21"/>
          <w:szCs w:val="21"/>
        </w:rPr>
        <w:t>报价表</w:t>
      </w:r>
    </w:p>
    <w:p>
      <w:pPr>
        <w:spacing w:line="360" w:lineRule="auto"/>
        <w:rPr>
          <w:b/>
          <w:sz w:val="21"/>
          <w:szCs w:val="21"/>
        </w:rPr>
      </w:pPr>
    </w:p>
    <w:p>
      <w:pPr>
        <w:spacing w:line="360" w:lineRule="auto"/>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rPr>
          <w:b/>
          <w:sz w:val="21"/>
          <w:szCs w:val="21"/>
        </w:rPr>
      </w:pPr>
    </w:p>
    <w:tbl>
      <w:tblPr>
        <w:tblStyle w:val="36"/>
        <w:tblW w:w="8525"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pPr>
              <w:pStyle w:val="99"/>
              <w:spacing w:before="177" w:line="360" w:lineRule="auto"/>
              <w:ind w:left="5"/>
              <w:jc w:val="center"/>
              <w:rPr>
                <w:b/>
                <w:sz w:val="21"/>
                <w:szCs w:val="21"/>
                <w:lang w:eastAsia="en-US"/>
              </w:rPr>
            </w:pPr>
            <w:r>
              <w:rPr>
                <w:b/>
                <w:sz w:val="21"/>
                <w:szCs w:val="21"/>
                <w:lang w:eastAsia="en-US"/>
              </w:rPr>
              <w:t>供应商名称</w:t>
            </w:r>
          </w:p>
        </w:tc>
        <w:tc>
          <w:tcPr>
            <w:tcW w:w="6064" w:type="dxa"/>
            <w:noWrap w:val="0"/>
            <w:vAlign w:val="top"/>
          </w:tcPr>
          <w:p>
            <w:pPr>
              <w:pStyle w:val="99"/>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pStyle w:val="99"/>
              <w:spacing w:before="2" w:line="360" w:lineRule="auto"/>
              <w:rPr>
                <w:b/>
                <w:sz w:val="21"/>
                <w:szCs w:val="21"/>
                <w:lang w:eastAsia="en-US"/>
              </w:rPr>
            </w:pPr>
          </w:p>
          <w:p>
            <w:pPr>
              <w:pStyle w:val="99"/>
              <w:spacing w:line="360" w:lineRule="auto"/>
              <w:ind w:left="8"/>
              <w:jc w:val="center"/>
              <w:rPr>
                <w:b/>
                <w:sz w:val="21"/>
                <w:szCs w:val="21"/>
                <w:lang w:eastAsia="en-US"/>
              </w:rPr>
            </w:pPr>
            <w:r>
              <w:rPr>
                <w:b/>
                <w:sz w:val="21"/>
                <w:szCs w:val="21"/>
                <w:lang w:eastAsia="en-US"/>
              </w:rPr>
              <w:t>谈判范围</w:t>
            </w:r>
          </w:p>
        </w:tc>
        <w:tc>
          <w:tcPr>
            <w:tcW w:w="6064" w:type="dxa"/>
            <w:noWrap w:val="0"/>
            <w:vAlign w:val="top"/>
          </w:tcPr>
          <w:p>
            <w:pPr>
              <w:pStyle w:val="99"/>
              <w:tabs>
                <w:tab w:val="left" w:pos="1547"/>
              </w:tabs>
              <w:spacing w:before="233" w:line="360" w:lineRule="auto"/>
              <w:ind w:left="107"/>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pPr>
              <w:pStyle w:val="99"/>
              <w:spacing w:before="9" w:line="360" w:lineRule="auto"/>
              <w:rPr>
                <w:b/>
                <w:sz w:val="21"/>
                <w:szCs w:val="21"/>
              </w:rPr>
            </w:pPr>
          </w:p>
          <w:p>
            <w:pPr>
              <w:pStyle w:val="99"/>
              <w:spacing w:line="360" w:lineRule="auto"/>
              <w:ind w:left="10"/>
              <w:jc w:val="center"/>
              <w:rPr>
                <w:b/>
                <w:sz w:val="21"/>
                <w:szCs w:val="21"/>
              </w:rPr>
            </w:pPr>
            <w:r>
              <w:rPr>
                <w:b/>
                <w:sz w:val="21"/>
                <w:szCs w:val="21"/>
              </w:rPr>
              <w:t>报价</w:t>
            </w:r>
          </w:p>
          <w:p>
            <w:pPr>
              <w:pStyle w:val="99"/>
              <w:spacing w:before="82" w:line="360" w:lineRule="auto"/>
              <w:ind w:left="7"/>
              <w:jc w:val="center"/>
              <w:rPr>
                <w:b/>
                <w:sz w:val="21"/>
                <w:szCs w:val="21"/>
              </w:rPr>
            </w:pPr>
            <w:r>
              <w:rPr>
                <w:b/>
                <w:sz w:val="21"/>
                <w:szCs w:val="21"/>
              </w:rPr>
              <w:t>（详见备注说明）</w:t>
            </w:r>
          </w:p>
        </w:tc>
        <w:tc>
          <w:tcPr>
            <w:tcW w:w="6064" w:type="dxa"/>
            <w:noWrap w:val="0"/>
            <w:vAlign w:val="top"/>
          </w:tcPr>
          <w:p>
            <w:pPr>
              <w:pStyle w:val="99"/>
              <w:spacing w:before="11" w:line="360" w:lineRule="auto"/>
              <w:rPr>
                <w:b/>
                <w:sz w:val="21"/>
                <w:szCs w:val="21"/>
              </w:rPr>
            </w:pPr>
          </w:p>
          <w:p>
            <w:pPr>
              <w:pStyle w:val="99"/>
              <w:tabs>
                <w:tab w:val="left" w:pos="4482"/>
              </w:tabs>
              <w:spacing w:before="1" w:line="360" w:lineRule="auto"/>
              <w:ind w:left="107"/>
              <w:rPr>
                <w:sz w:val="21"/>
                <w:szCs w:val="21"/>
                <w:lang w:eastAsia="en-US"/>
              </w:rPr>
            </w:pPr>
            <w:r>
              <w:rPr>
                <w:rFonts w:hint="eastAsia"/>
              </w:rPr>
              <w:t>人民币（大写）</w:t>
            </w:r>
            <w:r>
              <w:rPr>
                <w:u w:val="single"/>
              </w:rPr>
              <w:t xml:space="preserve">         </w:t>
            </w:r>
            <w:r>
              <w:rPr>
                <w:rFonts w:hint="eastAsia"/>
              </w:rPr>
              <w:t>（小写</w:t>
            </w:r>
            <w:r>
              <w:rPr>
                <w:u w:val="single"/>
              </w:rPr>
              <w:t xml:space="preserve">         </w:t>
            </w:r>
            <w:r>
              <w:rPr>
                <w:rFonts w:hint="eastAsia"/>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99"/>
              <w:spacing w:before="160" w:line="360" w:lineRule="auto"/>
              <w:ind w:left="5"/>
              <w:jc w:val="center"/>
              <w:rPr>
                <w:b/>
                <w:sz w:val="21"/>
                <w:szCs w:val="21"/>
                <w:lang w:eastAsia="en-US"/>
              </w:rPr>
            </w:pPr>
            <w:r>
              <w:rPr>
                <w:b/>
                <w:sz w:val="21"/>
                <w:szCs w:val="21"/>
                <w:lang w:eastAsia="en-US"/>
              </w:rPr>
              <w:t>质量标准</w:t>
            </w:r>
          </w:p>
        </w:tc>
        <w:tc>
          <w:tcPr>
            <w:tcW w:w="6064" w:type="dxa"/>
            <w:noWrap w:val="0"/>
            <w:vAlign w:val="top"/>
          </w:tcPr>
          <w:p>
            <w:pPr>
              <w:pStyle w:val="99"/>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pPr>
              <w:pStyle w:val="99"/>
              <w:tabs>
                <w:tab w:val="left" w:pos="730"/>
              </w:tabs>
              <w:spacing w:before="161" w:line="360" w:lineRule="auto"/>
              <w:ind w:left="6"/>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6064" w:type="dxa"/>
            <w:noWrap w:val="0"/>
            <w:vAlign w:val="top"/>
          </w:tcPr>
          <w:p>
            <w:pPr>
              <w:pStyle w:val="99"/>
              <w:tabs>
                <w:tab w:val="left" w:pos="2267"/>
              </w:tabs>
              <w:spacing w:before="161" w:line="360" w:lineRule="auto"/>
              <w:ind w:left="107"/>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99"/>
              <w:spacing w:before="160" w:line="360" w:lineRule="auto"/>
              <w:ind w:left="7"/>
              <w:jc w:val="center"/>
              <w:rPr>
                <w:b/>
                <w:sz w:val="21"/>
                <w:szCs w:val="21"/>
                <w:lang w:eastAsia="en-US"/>
              </w:rPr>
            </w:pPr>
            <w:r>
              <w:rPr>
                <w:b/>
                <w:sz w:val="21"/>
                <w:szCs w:val="21"/>
                <w:lang w:eastAsia="en-US"/>
              </w:rPr>
              <w:t>是否响应付款方式</w:t>
            </w:r>
          </w:p>
        </w:tc>
        <w:tc>
          <w:tcPr>
            <w:tcW w:w="6064" w:type="dxa"/>
            <w:noWrap w:val="0"/>
            <w:vAlign w:val="top"/>
          </w:tcPr>
          <w:p>
            <w:pPr>
              <w:pStyle w:val="99"/>
              <w:tabs>
                <w:tab w:val="left" w:pos="1067"/>
                <w:tab w:val="left" w:pos="1907"/>
              </w:tabs>
              <w:spacing w:before="160" w:line="360" w:lineRule="auto"/>
              <w:ind w:left="107"/>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pPr>
              <w:pStyle w:val="99"/>
              <w:spacing w:line="360" w:lineRule="auto"/>
              <w:rPr>
                <w:b/>
                <w:sz w:val="21"/>
                <w:szCs w:val="21"/>
              </w:rPr>
            </w:pPr>
          </w:p>
          <w:p>
            <w:pPr>
              <w:pStyle w:val="99"/>
              <w:spacing w:before="215" w:line="360" w:lineRule="auto"/>
              <w:ind w:left="5"/>
              <w:jc w:val="center"/>
              <w:rPr>
                <w:rFonts w:hint="default" w:eastAsia="宋体"/>
                <w:b/>
                <w:sz w:val="21"/>
                <w:szCs w:val="21"/>
                <w:lang w:val="en-US" w:eastAsia="zh-CN"/>
              </w:rPr>
            </w:pPr>
            <w:r>
              <w:rPr>
                <w:rFonts w:hint="eastAsia"/>
                <w:b/>
                <w:sz w:val="21"/>
                <w:szCs w:val="21"/>
                <w:lang w:val="en-US" w:eastAsia="zh-CN"/>
              </w:rPr>
              <w:t>工程缺陷责任期</w:t>
            </w:r>
          </w:p>
        </w:tc>
        <w:tc>
          <w:tcPr>
            <w:tcW w:w="6064" w:type="dxa"/>
            <w:noWrap w:val="0"/>
            <w:vAlign w:val="top"/>
          </w:tcPr>
          <w:p>
            <w:pPr>
              <w:pStyle w:val="99"/>
              <w:spacing w:line="360" w:lineRule="auto"/>
              <w:rPr>
                <w:sz w:val="21"/>
                <w:szCs w:val="21"/>
                <w:lang w:eastAsia="en-US"/>
              </w:rPr>
            </w:pPr>
          </w:p>
        </w:tc>
      </w:tr>
    </w:tbl>
    <w:p>
      <w:pPr>
        <w:pStyle w:val="18"/>
        <w:tabs>
          <w:tab w:val="left" w:pos="6461"/>
          <w:tab w:val="left" w:pos="8556"/>
        </w:tabs>
        <w:spacing w:line="360" w:lineRule="auto"/>
        <w:ind w:left="502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3370" w:firstLineChars="1605"/>
        <w:rPr>
          <w:sz w:val="21"/>
          <w:szCs w:val="21"/>
          <w:u w:val="single"/>
        </w:rPr>
      </w:pPr>
      <w:r>
        <w:rPr>
          <w:rFonts w:hint="eastAsia"/>
          <w:sz w:val="21"/>
          <w:szCs w:val="21"/>
        </w:rPr>
        <w:t>法定代表人或其委托代理人：</w:t>
      </w:r>
      <w:r>
        <w:rPr>
          <w:rFonts w:hint="eastAsia"/>
          <w:sz w:val="21"/>
          <w:szCs w:val="21"/>
          <w:u w:val="single"/>
        </w:rPr>
        <w:t xml:space="preserve">（签字或盖章） </w:t>
      </w:r>
    </w:p>
    <w:p>
      <w:pPr>
        <w:pStyle w:val="18"/>
        <w:tabs>
          <w:tab w:val="left" w:pos="6465"/>
          <w:tab w:val="left" w:pos="8556"/>
        </w:tabs>
        <w:spacing w:line="360" w:lineRule="auto"/>
        <w:ind w:left="5021" w:right="327" w:firstLine="420" w:firstLineChars="200"/>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rPr>
          <w:b/>
        </w:rPr>
      </w:pPr>
      <w:r>
        <w:rPr>
          <w:b/>
        </w:rPr>
        <w:t>注：</w:t>
      </w:r>
    </w:p>
    <w:p>
      <w:pPr>
        <w:spacing w:line="360" w:lineRule="auto"/>
        <w:ind w:firstLine="422" w:firstLineChars="200"/>
        <w:rPr>
          <w:b/>
          <w:sz w:val="21"/>
          <w:szCs w:val="21"/>
        </w:rPr>
      </w:pPr>
      <w:r>
        <w:rPr>
          <w:rFonts w:hint="eastAsia"/>
          <w:b/>
          <w:sz w:val="21"/>
          <w:szCs w:val="21"/>
        </w:rPr>
        <w:t>1</w:t>
      </w:r>
      <w:r>
        <w:rPr>
          <w:b/>
          <w:sz w:val="21"/>
          <w:szCs w:val="21"/>
        </w:rPr>
        <w:t>.本表内容根据谈判文件要求包括了谈判文件要求提供的全部内容的所有费用。</w:t>
      </w:r>
    </w:p>
    <w:p>
      <w:pPr>
        <w:spacing w:line="360" w:lineRule="auto"/>
        <w:ind w:firstLine="422" w:firstLineChars="200"/>
        <w:rPr>
          <w:b/>
          <w:sz w:val="21"/>
          <w:szCs w:val="21"/>
        </w:rPr>
      </w:pPr>
      <w:r>
        <w:rPr>
          <w:rFonts w:hint="eastAsia"/>
          <w:b/>
          <w:sz w:val="21"/>
          <w:szCs w:val="21"/>
        </w:rPr>
        <w:t>2</w:t>
      </w:r>
      <w:r>
        <w:rPr>
          <w:b/>
          <w:sz w:val="21"/>
          <w:szCs w:val="21"/>
        </w:rPr>
        <w:t>.特殊事项在备注中注明。</w:t>
      </w:r>
    </w:p>
    <w:p>
      <w:pPr>
        <w:spacing w:line="360" w:lineRule="auto"/>
        <w:ind w:firstLine="422" w:firstLineChars="200"/>
        <w:rPr>
          <w:b/>
          <w:sz w:val="21"/>
          <w:szCs w:val="21"/>
        </w:rPr>
      </w:pPr>
      <w:r>
        <w:rPr>
          <w:rFonts w:hint="eastAsia"/>
          <w:b/>
          <w:sz w:val="21"/>
          <w:szCs w:val="21"/>
        </w:rPr>
        <w:t>3</w:t>
      </w:r>
      <w:r>
        <w:rPr>
          <w:b/>
          <w:sz w:val="21"/>
          <w:szCs w:val="21"/>
        </w:rPr>
        <w:t>.供应商应根据其响应文件中报价表的内容填写唱标信息，唱标信息不作为评审的依据。唱标信息与报价表不一致的，以报价表为准。</w:t>
      </w:r>
    </w:p>
    <w:p>
      <w:pPr>
        <w:spacing w:line="360" w:lineRule="auto"/>
        <w:ind w:firstLine="422" w:firstLineChars="200"/>
        <w:rPr>
          <w:b/>
          <w:sz w:val="21"/>
          <w:szCs w:val="21"/>
        </w:rPr>
      </w:pPr>
      <w:r>
        <w:rPr>
          <w:rFonts w:hint="eastAsia"/>
          <w:b/>
          <w:sz w:val="21"/>
          <w:szCs w:val="21"/>
        </w:rPr>
        <w:t>4</w:t>
      </w:r>
      <w:r>
        <w:rPr>
          <w:b/>
          <w:sz w:val="21"/>
          <w:szCs w:val="21"/>
        </w:rPr>
        <w:t>.</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rPr>
          <w:sz w:val="21"/>
          <w:szCs w:val="21"/>
        </w:rPr>
        <w:sectPr>
          <w:pgSz w:w="11910" w:h="16840"/>
          <w:pgMar w:top="1380" w:right="1440" w:bottom="1580" w:left="1580" w:header="890" w:footer="1363" w:gutter="0"/>
          <w:cols w:space="720" w:num="1"/>
        </w:sectPr>
      </w:pPr>
    </w:p>
    <w:p>
      <w:pPr>
        <w:pStyle w:val="9"/>
        <w:keepNext w:val="0"/>
        <w:keepLines w:val="0"/>
        <w:numPr>
          <w:ilvl w:val="1"/>
          <w:numId w:val="3"/>
        </w:numPr>
        <w:tabs>
          <w:tab w:val="left" w:pos="706"/>
        </w:tabs>
        <w:spacing w:before="60" w:after="0" w:line="360" w:lineRule="auto"/>
        <w:ind w:hanging="486"/>
        <w:rPr>
          <w:rFonts w:ascii="宋体" w:hAnsi="宋体"/>
          <w:sz w:val="21"/>
          <w:szCs w:val="21"/>
        </w:rPr>
      </w:pPr>
      <w:r>
        <w:rPr>
          <w:rFonts w:hint="eastAsia" w:ascii="宋体" w:hAnsi="宋体"/>
          <w:sz w:val="21"/>
          <w:szCs w:val="21"/>
        </w:rPr>
        <w:t>报价</w:t>
      </w:r>
      <w:r>
        <w:rPr>
          <w:rFonts w:ascii="宋体" w:hAnsi="宋体"/>
          <w:sz w:val="21"/>
          <w:szCs w:val="21"/>
        </w:rPr>
        <w:t>书</w:t>
      </w:r>
    </w:p>
    <w:p>
      <w:pPr>
        <w:pStyle w:val="18"/>
        <w:spacing w:line="360" w:lineRule="auto"/>
        <w:rPr>
          <w:b/>
          <w:sz w:val="21"/>
          <w:szCs w:val="21"/>
        </w:rPr>
      </w:pPr>
    </w:p>
    <w:p>
      <w:pPr>
        <w:pStyle w:val="18"/>
        <w:spacing w:line="360" w:lineRule="auto"/>
        <w:rPr>
          <w:b/>
          <w:sz w:val="21"/>
          <w:szCs w:val="21"/>
        </w:rPr>
      </w:pPr>
    </w:p>
    <w:p>
      <w:pPr>
        <w:spacing w:line="360" w:lineRule="auto"/>
        <w:jc w:val="center"/>
        <w:rPr>
          <w:b/>
          <w:bCs/>
          <w:color w:val="000000"/>
          <w:sz w:val="21"/>
          <w:szCs w:val="21"/>
        </w:rPr>
      </w:pPr>
      <w:r>
        <w:rPr>
          <w:rFonts w:hint="eastAsia" w:cs="楷体_GB2312"/>
          <w:b/>
          <w:bCs/>
          <w:color w:val="000000"/>
          <w:sz w:val="21"/>
          <w:szCs w:val="21"/>
        </w:rPr>
        <w:t>投</w:t>
      </w:r>
      <w:r>
        <w:rPr>
          <w:rFonts w:cs="楷体_GB2312"/>
          <w:b/>
          <w:bCs/>
          <w:color w:val="000000"/>
          <w:sz w:val="21"/>
          <w:szCs w:val="21"/>
        </w:rPr>
        <w:t xml:space="preserve">  </w:t>
      </w:r>
      <w:r>
        <w:rPr>
          <w:rFonts w:hint="eastAsia" w:cs="楷体_GB2312"/>
          <w:b/>
          <w:bCs/>
          <w:color w:val="000000"/>
          <w:sz w:val="21"/>
          <w:szCs w:val="21"/>
        </w:rPr>
        <w:t>标</w:t>
      </w:r>
      <w:r>
        <w:rPr>
          <w:rFonts w:cs="楷体_GB2312"/>
          <w:b/>
          <w:bCs/>
          <w:color w:val="000000"/>
          <w:sz w:val="21"/>
          <w:szCs w:val="21"/>
        </w:rPr>
        <w:t xml:space="preserve">  </w:t>
      </w:r>
      <w:r>
        <w:rPr>
          <w:rFonts w:hint="eastAsia" w:cs="楷体_GB2312"/>
          <w:b/>
          <w:bCs/>
          <w:color w:val="000000"/>
          <w:sz w:val="21"/>
          <w:szCs w:val="21"/>
        </w:rPr>
        <w:t>总</w:t>
      </w:r>
      <w:r>
        <w:rPr>
          <w:rFonts w:cs="楷体_GB2312"/>
          <w:b/>
          <w:bCs/>
          <w:color w:val="000000"/>
          <w:sz w:val="21"/>
          <w:szCs w:val="21"/>
        </w:rPr>
        <w:t xml:space="preserve">  </w:t>
      </w:r>
      <w:r>
        <w:rPr>
          <w:rFonts w:hint="eastAsia" w:cs="楷体_GB2312"/>
          <w:b/>
          <w:bCs/>
          <w:color w:val="000000"/>
          <w:sz w:val="21"/>
          <w:szCs w:val="21"/>
        </w:rPr>
        <w:t>价</w:t>
      </w:r>
      <w:r>
        <w:rPr>
          <w:b/>
          <w:bCs/>
          <w:color w:val="000000"/>
          <w:sz w:val="21"/>
          <w:szCs w:val="21"/>
        </w:rPr>
        <w:t xml:space="preserve"> </w:t>
      </w:r>
    </w:p>
    <w:p>
      <w:pPr>
        <w:spacing w:line="360" w:lineRule="auto"/>
        <w:rPr>
          <w:b/>
          <w:bCs/>
          <w:color w:val="000000"/>
          <w:sz w:val="21"/>
          <w:szCs w:val="21"/>
        </w:rPr>
      </w:pPr>
      <w:r>
        <w:rPr>
          <w:b/>
          <w:bCs/>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工程名称：</w:t>
      </w:r>
      <w:r>
        <w:rPr>
          <w:color w:val="000000"/>
          <w:sz w:val="21"/>
          <w:szCs w:val="21"/>
          <w:u w:val="single"/>
        </w:rPr>
        <w:t xml:space="preserve">                                                  </w:t>
      </w:r>
    </w:p>
    <w:p>
      <w:pPr>
        <w:spacing w:line="360" w:lineRule="auto"/>
        <w:ind w:firstLine="420"/>
        <w:rPr>
          <w:color w:val="000000"/>
          <w:sz w:val="21"/>
          <w:szCs w:val="21"/>
        </w:rPr>
      </w:pPr>
      <w:r>
        <w:rPr>
          <w:color w:val="000000"/>
          <w:sz w:val="21"/>
          <w:szCs w:val="21"/>
        </w:rPr>
        <w:t xml:space="preserve"> </w:t>
      </w:r>
    </w:p>
    <w:p>
      <w:pPr>
        <w:spacing w:line="360" w:lineRule="auto"/>
        <w:ind w:firstLine="315" w:firstLineChars="150"/>
        <w:rPr>
          <w:color w:val="000000"/>
          <w:sz w:val="21"/>
          <w:szCs w:val="21"/>
        </w:rPr>
      </w:pPr>
      <w:r>
        <w:rPr>
          <w:rFonts w:hint="eastAsia"/>
          <w:color w:val="000000"/>
          <w:sz w:val="21"/>
          <w:szCs w:val="21"/>
        </w:rPr>
        <w:t>投标总价（大写）：</w:t>
      </w:r>
      <w:r>
        <w:rPr>
          <w:color w:val="000000"/>
          <w:sz w:val="21"/>
          <w:szCs w:val="21"/>
          <w:u w:val="single"/>
        </w:rPr>
        <w:t xml:space="preserve">                              </w:t>
      </w:r>
      <w:r>
        <w:rPr>
          <w:rFonts w:hint="eastAsia"/>
          <w:color w:val="000000"/>
          <w:sz w:val="21"/>
          <w:szCs w:val="21"/>
          <w:u w:val="single"/>
        </w:rPr>
        <w:t>（以元为单位）</w:t>
      </w:r>
    </w:p>
    <w:p>
      <w:pPr>
        <w:pStyle w:val="92"/>
        <w:spacing w:line="360" w:lineRule="auto"/>
        <w:ind w:left="660"/>
        <w:rPr>
          <w:rFonts w:ascii="宋体" w:hAnsi="宋体" w:eastAsia="宋体" w:cs="宋体"/>
          <w:color w:val="000000"/>
          <w:sz w:val="21"/>
          <w:szCs w:val="21"/>
        </w:rPr>
      </w:pPr>
      <w:r>
        <w:rPr>
          <w:rFonts w:ascii="宋体" w:hAnsi="宋体" w:eastAsia="宋体" w:cs="宋体"/>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投</w:t>
      </w:r>
      <w:r>
        <w:rPr>
          <w:color w:val="000000"/>
          <w:sz w:val="21"/>
          <w:szCs w:val="21"/>
        </w:rPr>
        <w:t xml:space="preserve">  </w:t>
      </w:r>
      <w:r>
        <w:rPr>
          <w:rFonts w:hint="eastAsia"/>
          <w:color w:val="000000"/>
          <w:sz w:val="21"/>
          <w:szCs w:val="21"/>
        </w:rPr>
        <w:t>标</w:t>
      </w:r>
      <w:r>
        <w:rPr>
          <w:color w:val="000000"/>
          <w:sz w:val="21"/>
          <w:szCs w:val="21"/>
        </w:rPr>
        <w:t xml:space="preserve">  </w:t>
      </w:r>
      <w:r>
        <w:rPr>
          <w:rFonts w:hint="eastAsia"/>
          <w:color w:val="000000"/>
          <w:sz w:val="21"/>
          <w:szCs w:val="21"/>
        </w:rPr>
        <w:t>人：</w:t>
      </w:r>
      <w:r>
        <w:rPr>
          <w:color w:val="000000"/>
          <w:sz w:val="21"/>
          <w:szCs w:val="21"/>
          <w:u w:val="single"/>
        </w:rPr>
        <w:t xml:space="preserve">                                        </w:t>
      </w:r>
      <w:r>
        <w:rPr>
          <w:rFonts w:hint="eastAsia"/>
          <w:color w:val="000000"/>
          <w:sz w:val="21"/>
          <w:szCs w:val="21"/>
        </w:rPr>
        <w:t>（单位盖章）</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r>
        <w:rPr>
          <w:color w:val="000000"/>
          <w:sz w:val="21"/>
          <w:szCs w:val="21"/>
        </w:rPr>
        <w:t xml:space="preserve">   </w:t>
      </w:r>
      <w:r>
        <w:rPr>
          <w:rFonts w:hint="eastAsia"/>
          <w:color w:val="000000"/>
          <w:sz w:val="21"/>
          <w:szCs w:val="21"/>
        </w:rPr>
        <w:t>法定代表人</w:t>
      </w:r>
    </w:p>
    <w:p>
      <w:pPr>
        <w:spacing w:line="360" w:lineRule="auto"/>
        <w:ind w:firstLine="315" w:firstLineChars="150"/>
        <w:rPr>
          <w:color w:val="000000"/>
          <w:sz w:val="21"/>
          <w:szCs w:val="21"/>
        </w:rPr>
      </w:pPr>
      <w:r>
        <w:rPr>
          <w:rFonts w:hint="eastAsia"/>
          <w:color w:val="000000"/>
          <w:sz w:val="21"/>
          <w:szCs w:val="21"/>
        </w:rPr>
        <w:t>或其委托代理人：</w:t>
      </w:r>
      <w:r>
        <w:rPr>
          <w:color w:val="000000"/>
          <w:sz w:val="21"/>
          <w:szCs w:val="21"/>
          <w:u w:val="single"/>
        </w:rPr>
        <w:t xml:space="preserve">                                    </w:t>
      </w:r>
      <w:r>
        <w:rPr>
          <w:rFonts w:hint="eastAsia"/>
          <w:color w:val="000000"/>
          <w:sz w:val="21"/>
          <w:szCs w:val="21"/>
        </w:rPr>
        <w:t>（签字或盖章）</w:t>
      </w:r>
      <w:r>
        <w:rPr>
          <w:color w:val="000000"/>
          <w:sz w:val="21"/>
          <w:szCs w:val="21"/>
        </w:rPr>
        <w:t xml:space="preserve"> </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p>
    <w:p>
      <w:pPr>
        <w:spacing w:line="360" w:lineRule="auto"/>
        <w:jc w:val="right"/>
        <w:rPr>
          <w:color w:val="000000"/>
          <w:sz w:val="21"/>
          <w:szCs w:val="21"/>
        </w:rPr>
      </w:pPr>
    </w:p>
    <w:p>
      <w:pPr>
        <w:adjustRightInd w:val="0"/>
        <w:snapToGrid w:val="0"/>
        <w:spacing w:before="48" w:beforeLines="20" w:after="48" w:afterLines="20" w:line="360" w:lineRule="auto"/>
        <w:ind w:firstLine="268" w:firstLineChars="128"/>
        <w:jc w:val="right"/>
        <w:rPr>
          <w:color w:val="000000"/>
          <w:sz w:val="21"/>
          <w:szCs w:val="21"/>
        </w:rPr>
      </w:pPr>
      <w:r>
        <w:rPr>
          <w:rFonts w:hint="eastAsia"/>
          <w:color w:val="000000"/>
          <w:sz w:val="21"/>
          <w:szCs w:val="21"/>
        </w:rPr>
        <w:t>编制时间：</w:t>
      </w:r>
      <w:r>
        <w:rPr>
          <w:color w:val="000000"/>
          <w:sz w:val="21"/>
          <w:szCs w:val="21"/>
          <w:u w:val="single"/>
        </w:rPr>
        <w:t xml:space="preserve">        </w:t>
      </w:r>
      <w:r>
        <w:rPr>
          <w:rFonts w:hint="eastAsia"/>
          <w:color w:val="000000"/>
          <w:sz w:val="21"/>
          <w:szCs w:val="21"/>
        </w:rPr>
        <w:t>年</w:t>
      </w:r>
      <w:r>
        <w:rPr>
          <w:color w:val="000000"/>
          <w:sz w:val="21"/>
          <w:szCs w:val="21"/>
          <w:u w:val="single"/>
        </w:rPr>
        <w:t xml:space="preserve">      </w:t>
      </w:r>
      <w:r>
        <w:rPr>
          <w:rFonts w:hint="eastAsia"/>
          <w:color w:val="000000"/>
          <w:sz w:val="21"/>
          <w:szCs w:val="21"/>
        </w:rPr>
        <w:t>月</w:t>
      </w:r>
      <w:r>
        <w:rPr>
          <w:color w:val="000000"/>
          <w:sz w:val="21"/>
          <w:szCs w:val="21"/>
          <w:u w:val="single"/>
        </w:rPr>
        <w:t xml:space="preserve">      </w:t>
      </w:r>
      <w:r>
        <w:rPr>
          <w:rFonts w:hint="eastAsia"/>
          <w:color w:val="000000"/>
          <w:sz w:val="21"/>
          <w:szCs w:val="21"/>
        </w:rPr>
        <w:t>日</w:t>
      </w: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before="48" w:beforeLines="20" w:after="48" w:afterLines="20" w:line="360" w:lineRule="auto"/>
        <w:ind w:left="149" w:leftChars="71"/>
        <w:rPr>
          <w:rFonts w:cs="仿宋"/>
          <w:b/>
          <w:sz w:val="21"/>
          <w:szCs w:val="21"/>
        </w:rPr>
      </w:pPr>
      <w:r>
        <w:rPr>
          <w:rFonts w:hint="eastAsia" w:cs="仿宋"/>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adjustRightInd w:val="0"/>
        <w:snapToGrid w:val="0"/>
        <w:spacing w:before="48" w:beforeLines="20" w:after="48" w:afterLines="20" w:line="360" w:lineRule="auto"/>
        <w:ind w:left="149" w:leftChars="71"/>
        <w:rPr>
          <w:rFonts w:cs="仿宋"/>
          <w:b/>
          <w:sz w:val="21"/>
          <w:szCs w:val="21"/>
        </w:rPr>
      </w:pPr>
    </w:p>
    <w:p>
      <w:pPr>
        <w:adjustRightInd w:val="0"/>
        <w:snapToGrid w:val="0"/>
        <w:spacing w:before="48" w:beforeLines="20" w:after="48" w:afterLines="20" w:line="360" w:lineRule="auto"/>
        <w:ind w:left="149" w:leftChars="71"/>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spacing w:line="360" w:lineRule="auto"/>
        <w:jc w:val="center"/>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二、最后承诺报价表</w:t>
      </w:r>
    </w:p>
    <w:p>
      <w:pPr>
        <w:spacing w:before="240" w:beforeLines="100" w:after="240" w:afterLines="100" w:line="360" w:lineRule="auto"/>
        <w:jc w:val="center"/>
        <w:rPr>
          <w:b/>
          <w:sz w:val="24"/>
          <w:szCs w:val="24"/>
        </w:rPr>
      </w:pPr>
      <w:r>
        <w:rPr>
          <w:b/>
          <w:sz w:val="24"/>
          <w:szCs w:val="24"/>
        </w:rPr>
        <w:t>（某项目第</w:t>
      </w:r>
      <w:r>
        <w:rPr>
          <w:b/>
          <w:sz w:val="24"/>
          <w:szCs w:val="24"/>
        </w:rPr>
        <w:tab/>
      </w:r>
      <w:r>
        <w:rPr>
          <w:b/>
          <w:sz w:val="24"/>
          <w:szCs w:val="24"/>
        </w:rPr>
        <w:t>次报价书）</w:t>
      </w:r>
    </w:p>
    <w:p>
      <w:pPr>
        <w:spacing w:line="360" w:lineRule="auto"/>
        <w:ind w:firstLine="211" w:firstLineChars="100"/>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ind w:firstLine="211" w:firstLineChars="100"/>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ind w:firstLine="211" w:firstLineChars="100"/>
        <w:rPr>
          <w:b/>
          <w:sz w:val="21"/>
          <w:szCs w:val="21"/>
          <w:u w:val="single"/>
        </w:rPr>
      </w:pPr>
    </w:p>
    <w:tbl>
      <w:tblPr>
        <w:tblStyle w:val="36"/>
        <w:tblW w:w="852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pPr>
              <w:pStyle w:val="99"/>
              <w:spacing w:before="177" w:line="360" w:lineRule="auto"/>
              <w:ind w:left="8"/>
              <w:jc w:val="center"/>
              <w:rPr>
                <w:b/>
                <w:sz w:val="21"/>
                <w:szCs w:val="21"/>
                <w:lang w:eastAsia="en-US"/>
              </w:rPr>
            </w:pPr>
            <w:r>
              <w:rPr>
                <w:b/>
                <w:sz w:val="21"/>
                <w:szCs w:val="21"/>
                <w:lang w:eastAsia="en-US"/>
              </w:rPr>
              <w:t>供应商名称</w:t>
            </w:r>
          </w:p>
        </w:tc>
        <w:tc>
          <w:tcPr>
            <w:tcW w:w="5950" w:type="dxa"/>
            <w:noWrap w:val="0"/>
            <w:vAlign w:val="top"/>
          </w:tcPr>
          <w:p>
            <w:pPr>
              <w:pStyle w:val="99"/>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pPr>
              <w:pStyle w:val="99"/>
              <w:spacing w:before="2" w:line="360" w:lineRule="auto"/>
              <w:rPr>
                <w:b/>
                <w:sz w:val="21"/>
                <w:szCs w:val="21"/>
                <w:lang w:eastAsia="en-US"/>
              </w:rPr>
            </w:pPr>
          </w:p>
          <w:p>
            <w:pPr>
              <w:pStyle w:val="99"/>
              <w:spacing w:line="360" w:lineRule="auto"/>
              <w:ind w:left="11"/>
              <w:jc w:val="center"/>
              <w:rPr>
                <w:b/>
                <w:sz w:val="21"/>
                <w:szCs w:val="21"/>
                <w:lang w:eastAsia="en-US"/>
              </w:rPr>
            </w:pPr>
            <w:r>
              <w:rPr>
                <w:b/>
                <w:sz w:val="21"/>
                <w:szCs w:val="21"/>
                <w:lang w:eastAsia="en-US"/>
              </w:rPr>
              <w:t>谈判范围</w:t>
            </w:r>
          </w:p>
        </w:tc>
        <w:tc>
          <w:tcPr>
            <w:tcW w:w="5950" w:type="dxa"/>
            <w:noWrap w:val="0"/>
            <w:vAlign w:val="top"/>
          </w:tcPr>
          <w:p>
            <w:pPr>
              <w:pStyle w:val="99"/>
              <w:tabs>
                <w:tab w:val="left" w:pos="1548"/>
              </w:tabs>
              <w:spacing w:before="233" w:line="360" w:lineRule="auto"/>
              <w:ind w:left="108"/>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pPr>
              <w:pStyle w:val="99"/>
              <w:spacing w:before="7" w:line="360" w:lineRule="auto"/>
              <w:jc w:val="center"/>
              <w:rPr>
                <w:b/>
                <w:sz w:val="21"/>
                <w:szCs w:val="21"/>
                <w:lang w:eastAsia="en-US"/>
              </w:rPr>
            </w:pPr>
            <w:r>
              <w:rPr>
                <w:b/>
                <w:sz w:val="21"/>
                <w:szCs w:val="21"/>
                <w:lang w:eastAsia="en-US"/>
              </w:rPr>
              <w:t>谈判</w:t>
            </w:r>
            <w:r>
              <w:rPr>
                <w:rFonts w:hint="eastAsia"/>
                <w:b/>
                <w:sz w:val="21"/>
                <w:szCs w:val="21"/>
                <w:lang w:eastAsia="en-US"/>
              </w:rPr>
              <w:t>内容</w:t>
            </w:r>
          </w:p>
        </w:tc>
        <w:tc>
          <w:tcPr>
            <w:tcW w:w="5950" w:type="dxa"/>
            <w:noWrap w:val="0"/>
            <w:vAlign w:val="center"/>
          </w:tcPr>
          <w:p>
            <w:pPr>
              <w:pStyle w:val="99"/>
              <w:spacing w:line="360" w:lineRule="auto"/>
              <w:jc w:val="center"/>
              <w:rPr>
                <w:b/>
                <w:sz w:val="21"/>
                <w:szCs w:val="21"/>
                <w:lang w:eastAsia="en-US"/>
              </w:rPr>
            </w:pPr>
            <w:r>
              <w:rPr>
                <w:rFonts w:hint="eastAsia"/>
                <w:b/>
                <w:sz w:val="21"/>
                <w:szCs w:val="21"/>
              </w:rPr>
              <w:t>（此内容由谈判小组根据项目需求据实填写，如不对原文件内容进行修改，此项填“无”。）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pPr>
              <w:pStyle w:val="99"/>
              <w:spacing w:before="120" w:beforeLines="50" w:line="360" w:lineRule="auto"/>
              <w:ind w:left="6"/>
              <w:jc w:val="center"/>
              <w:rPr>
                <w:b/>
                <w:sz w:val="21"/>
                <w:szCs w:val="21"/>
              </w:rPr>
            </w:pPr>
            <w:r>
              <w:rPr>
                <w:b/>
                <w:sz w:val="21"/>
                <w:szCs w:val="21"/>
              </w:rPr>
              <w:t>最后报价</w:t>
            </w:r>
          </w:p>
          <w:p>
            <w:pPr>
              <w:pStyle w:val="99"/>
              <w:spacing w:before="82" w:line="360" w:lineRule="auto"/>
              <w:ind w:left="6"/>
              <w:jc w:val="center"/>
              <w:rPr>
                <w:b/>
                <w:sz w:val="21"/>
                <w:szCs w:val="21"/>
              </w:rPr>
            </w:pPr>
            <w:r>
              <w:rPr>
                <w:b/>
                <w:sz w:val="21"/>
                <w:szCs w:val="21"/>
              </w:rPr>
              <w:t>（详见备注说明）</w:t>
            </w:r>
          </w:p>
        </w:tc>
        <w:tc>
          <w:tcPr>
            <w:tcW w:w="5950" w:type="dxa"/>
            <w:noWrap w:val="0"/>
            <w:vAlign w:val="top"/>
          </w:tcPr>
          <w:p>
            <w:pPr>
              <w:pStyle w:val="99"/>
              <w:spacing w:line="360" w:lineRule="auto"/>
              <w:rPr>
                <w:b/>
                <w:sz w:val="21"/>
                <w:szCs w:val="21"/>
              </w:rPr>
            </w:pPr>
          </w:p>
          <w:p>
            <w:pPr>
              <w:pStyle w:val="99"/>
              <w:tabs>
                <w:tab w:val="left" w:pos="4483"/>
              </w:tabs>
              <w:spacing w:before="1" w:line="360" w:lineRule="auto"/>
              <w:ind w:left="108"/>
              <w:rPr>
                <w:sz w:val="21"/>
                <w:szCs w:val="21"/>
                <w:u w:val="single"/>
                <w:lang w:eastAsia="en-US"/>
              </w:rPr>
            </w:pPr>
            <w:r>
              <w:rPr>
                <w:sz w:val="21"/>
                <w:szCs w:val="21"/>
                <w:lang w:eastAsia="en-US"/>
              </w:rPr>
              <w:t>人民币大写：</w:t>
            </w:r>
            <w:r>
              <w:rPr>
                <w:sz w:val="21"/>
                <w:szCs w:val="21"/>
                <w:u w:val="single"/>
                <w:lang w:eastAsia="en-US"/>
              </w:rPr>
              <w:t xml:space="preserve"> </w:t>
            </w:r>
            <w:r>
              <w:rPr>
                <w:sz w:val="21"/>
                <w:szCs w:val="21"/>
                <w:u w:val="single"/>
                <w:lang w:eastAsia="en-US"/>
              </w:rPr>
              <w:tab/>
            </w:r>
          </w:p>
          <w:p>
            <w:pPr>
              <w:pStyle w:val="99"/>
              <w:tabs>
                <w:tab w:val="left" w:pos="4483"/>
              </w:tabs>
              <w:spacing w:before="1" w:line="360" w:lineRule="auto"/>
              <w:ind w:left="108" w:firstLine="630" w:firstLineChars="300"/>
              <w:rPr>
                <w:rFonts w:hint="eastAsia" w:eastAsia="宋体"/>
                <w:sz w:val="21"/>
                <w:szCs w:val="21"/>
                <w:u w:val="single"/>
                <w:lang w:val="en-US" w:eastAsia="zh-CN"/>
              </w:rPr>
            </w:pPr>
            <w:r>
              <w:rPr>
                <w:rFonts w:hint="eastAsia"/>
                <w:sz w:val="21"/>
                <w:szCs w:val="21"/>
                <w:u w:val="none"/>
                <w:lang w:val="en-US" w:eastAsia="zh-CN"/>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top"/>
          </w:tcPr>
          <w:p>
            <w:pPr>
              <w:pStyle w:val="99"/>
              <w:spacing w:before="160" w:line="360" w:lineRule="auto"/>
              <w:ind w:left="8"/>
              <w:jc w:val="center"/>
              <w:rPr>
                <w:b/>
                <w:sz w:val="21"/>
                <w:szCs w:val="21"/>
                <w:lang w:eastAsia="en-US"/>
              </w:rPr>
            </w:pPr>
            <w:r>
              <w:rPr>
                <w:b/>
                <w:sz w:val="21"/>
                <w:szCs w:val="21"/>
                <w:lang w:eastAsia="en-US"/>
              </w:rPr>
              <w:t>质量标准</w:t>
            </w:r>
          </w:p>
        </w:tc>
        <w:tc>
          <w:tcPr>
            <w:tcW w:w="5950" w:type="dxa"/>
            <w:noWrap w:val="0"/>
            <w:vAlign w:val="top"/>
          </w:tcPr>
          <w:p>
            <w:pPr>
              <w:pStyle w:val="99"/>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pPr>
              <w:pStyle w:val="99"/>
              <w:tabs>
                <w:tab w:val="left" w:pos="733"/>
              </w:tabs>
              <w:spacing w:before="160" w:line="360" w:lineRule="auto"/>
              <w:ind w:left="9"/>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5950" w:type="dxa"/>
            <w:noWrap w:val="0"/>
            <w:vAlign w:val="top"/>
          </w:tcPr>
          <w:p>
            <w:pPr>
              <w:pStyle w:val="99"/>
              <w:tabs>
                <w:tab w:val="left" w:pos="2028"/>
              </w:tabs>
              <w:spacing w:before="160" w:line="360" w:lineRule="auto"/>
              <w:ind w:left="108"/>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pPr>
              <w:pStyle w:val="99"/>
              <w:spacing w:before="161" w:line="360" w:lineRule="auto"/>
              <w:ind w:left="6"/>
              <w:jc w:val="center"/>
              <w:rPr>
                <w:b/>
                <w:sz w:val="21"/>
                <w:szCs w:val="21"/>
                <w:lang w:eastAsia="en-US"/>
              </w:rPr>
            </w:pPr>
            <w:r>
              <w:rPr>
                <w:b/>
                <w:sz w:val="21"/>
                <w:szCs w:val="21"/>
                <w:lang w:eastAsia="en-US"/>
              </w:rPr>
              <w:t>是否响应付款方式</w:t>
            </w:r>
          </w:p>
        </w:tc>
        <w:tc>
          <w:tcPr>
            <w:tcW w:w="5950" w:type="dxa"/>
            <w:noWrap w:val="0"/>
            <w:vAlign w:val="top"/>
          </w:tcPr>
          <w:p>
            <w:pPr>
              <w:pStyle w:val="99"/>
              <w:tabs>
                <w:tab w:val="left" w:pos="1068"/>
                <w:tab w:val="left" w:pos="1908"/>
              </w:tabs>
              <w:spacing w:before="161" w:line="360" w:lineRule="auto"/>
              <w:ind w:left="108"/>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trPr>
        <w:tc>
          <w:tcPr>
            <w:tcW w:w="2573" w:type="dxa"/>
            <w:noWrap w:val="0"/>
            <w:vAlign w:val="top"/>
          </w:tcPr>
          <w:p>
            <w:pPr>
              <w:pStyle w:val="99"/>
              <w:spacing w:before="2" w:line="360" w:lineRule="auto"/>
              <w:rPr>
                <w:b/>
                <w:sz w:val="21"/>
                <w:szCs w:val="21"/>
                <w:lang w:eastAsia="en-US"/>
              </w:rPr>
            </w:pPr>
          </w:p>
          <w:p>
            <w:pPr>
              <w:pStyle w:val="99"/>
              <w:spacing w:line="360" w:lineRule="auto"/>
              <w:ind w:left="8"/>
              <w:jc w:val="center"/>
              <w:rPr>
                <w:rFonts w:hint="eastAsia" w:eastAsia="宋体"/>
                <w:b/>
                <w:sz w:val="21"/>
                <w:szCs w:val="21"/>
                <w:lang w:eastAsia="zh-CN"/>
              </w:rPr>
            </w:pPr>
            <w:r>
              <w:rPr>
                <w:rFonts w:hint="eastAsia"/>
                <w:b/>
                <w:sz w:val="21"/>
                <w:szCs w:val="21"/>
                <w:lang w:val="en-US" w:eastAsia="zh-CN"/>
              </w:rPr>
              <w:t>工程缺陷责任期</w:t>
            </w:r>
          </w:p>
        </w:tc>
        <w:tc>
          <w:tcPr>
            <w:tcW w:w="5950" w:type="dxa"/>
            <w:noWrap w:val="0"/>
            <w:vAlign w:val="top"/>
          </w:tcPr>
          <w:p>
            <w:pPr>
              <w:pStyle w:val="99"/>
              <w:spacing w:line="360" w:lineRule="auto"/>
              <w:rPr>
                <w:sz w:val="21"/>
                <w:szCs w:val="21"/>
                <w:lang w:eastAsia="en-US"/>
              </w:rPr>
            </w:pPr>
          </w:p>
        </w:tc>
      </w:tr>
    </w:tbl>
    <w:p>
      <w:pPr>
        <w:pStyle w:val="18"/>
        <w:tabs>
          <w:tab w:val="left" w:pos="6461"/>
          <w:tab w:val="left" w:pos="8556"/>
        </w:tabs>
        <w:spacing w:before="113" w:line="360" w:lineRule="auto"/>
        <w:ind w:left="5021" w:right="327" w:hanging="1201"/>
        <w:rPr>
          <w:sz w:val="21"/>
          <w:szCs w:val="21"/>
        </w:rPr>
      </w:pPr>
      <w:r>
        <w:rPr>
          <w:sz w:val="21"/>
          <w:szCs w:val="21"/>
        </w:rPr>
        <w:t>供应商公章或授权代表签字：</w:t>
      </w:r>
      <w:r>
        <w:rPr>
          <w:sz w:val="21"/>
          <w:szCs w:val="21"/>
          <w:u w:val="single"/>
        </w:rPr>
        <w:t xml:space="preserve"> </w:t>
      </w:r>
      <w:r>
        <w:rPr>
          <w:sz w:val="21"/>
          <w:szCs w:val="21"/>
          <w:u w:val="single"/>
        </w:rPr>
        <w:tab/>
      </w:r>
      <w:r>
        <w:rPr>
          <w:sz w:val="21"/>
          <w:szCs w:val="21"/>
          <w:u w:val="single"/>
        </w:rPr>
        <w:t xml:space="preserve"> </w:t>
      </w: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ind w:firstLine="422" w:firstLineChars="200"/>
        <w:rPr>
          <w:b/>
          <w:sz w:val="21"/>
          <w:szCs w:val="21"/>
        </w:rPr>
      </w:pPr>
      <w:r>
        <w:rPr>
          <w:b/>
          <w:sz w:val="21"/>
          <w:szCs w:val="21"/>
        </w:rPr>
        <w:t>注：</w:t>
      </w:r>
      <w:r>
        <w:rPr>
          <w:rFonts w:hint="eastAsia"/>
          <w:b/>
          <w:sz w:val="21"/>
          <w:szCs w:val="21"/>
          <w:lang w:val="en-US" w:eastAsia="zh-CN"/>
        </w:rPr>
        <w:t>1</w:t>
      </w:r>
      <w:r>
        <w:rPr>
          <w:rFonts w:hint="eastAsia"/>
          <w:b/>
          <w:sz w:val="21"/>
          <w:szCs w:val="21"/>
        </w:rPr>
        <w:t>、</w:t>
      </w:r>
      <w:r>
        <w:rPr>
          <w:b/>
          <w:sz w:val="21"/>
          <w:szCs w:val="21"/>
        </w:rPr>
        <w:t>考虑谈判报价的方便，供应商在填写最后承诺报价后，（第一次报价-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pPr>
        <w:spacing w:line="360" w:lineRule="auto"/>
        <w:ind w:firstLine="422" w:firstLineChars="200"/>
        <w:rPr>
          <w:b/>
          <w:sz w:val="21"/>
          <w:szCs w:val="21"/>
        </w:rPr>
      </w:pPr>
      <w:r>
        <w:rPr>
          <w:rFonts w:hint="eastAsia"/>
          <w:b/>
          <w:sz w:val="21"/>
          <w:szCs w:val="21"/>
          <w:lang w:val="en-US" w:eastAsia="zh-CN"/>
        </w:rPr>
        <w:t>2</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pStyle w:val="2"/>
        <w:ind w:left="0" w:leftChars="0" w:firstLine="422" w:firstLineChars="200"/>
        <w:rPr>
          <w:rFonts w:hint="eastAsia" w:eastAsia="宋体"/>
          <w:color w:val="FF0000"/>
          <w:lang w:val="en-US" w:eastAsia="zh-CN"/>
        </w:rPr>
        <w:sectPr>
          <w:pgSz w:w="11910" w:h="16840"/>
          <w:pgMar w:top="1380" w:right="1440" w:bottom="1580" w:left="1580" w:header="890" w:footer="1363" w:gutter="0"/>
          <w:cols w:space="720" w:num="1"/>
        </w:sectPr>
      </w:pPr>
      <w:r>
        <w:rPr>
          <w:rFonts w:hint="eastAsia"/>
          <w:b/>
          <w:bCs/>
          <w:color w:val="FF0000"/>
          <w:sz w:val="21"/>
          <w:szCs w:val="21"/>
          <w:lang w:val="en-US" w:eastAsia="zh-CN"/>
        </w:rPr>
        <w:t>3、</w:t>
      </w:r>
      <w:r>
        <w:rPr>
          <w:rFonts w:hint="eastAsia"/>
          <w:color w:val="FF0000"/>
          <w:sz w:val="21"/>
          <w:szCs w:val="21"/>
          <w:lang w:val="en-US" w:eastAsia="zh-CN"/>
        </w:rPr>
        <w:t>本表用于多轮报价，供应商须在响应文件中装订一份未填写响应报价的表格，另备几份手持。</w:t>
      </w: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三、供应商综合情况简介</w:t>
      </w:r>
    </w:p>
    <w:p>
      <w:pPr>
        <w:pStyle w:val="18"/>
        <w:spacing w:line="360" w:lineRule="auto"/>
        <w:rPr>
          <w:b/>
          <w:sz w:val="21"/>
          <w:szCs w:val="21"/>
        </w:rPr>
      </w:pPr>
    </w:p>
    <w:p>
      <w:pPr>
        <w:pStyle w:val="18"/>
        <w:spacing w:before="1" w:line="360" w:lineRule="auto"/>
        <w:ind w:right="1505"/>
        <w:rPr>
          <w:b/>
          <w:bCs/>
          <w:sz w:val="21"/>
          <w:szCs w:val="21"/>
        </w:rPr>
      </w:pPr>
      <w:r>
        <w:rPr>
          <w:b/>
          <w:bCs/>
          <w:sz w:val="21"/>
          <w:szCs w:val="21"/>
        </w:rPr>
        <w:t>（供应商可自行制作格式）</w:t>
      </w:r>
    </w:p>
    <w:p>
      <w:pPr>
        <w:spacing w:line="360" w:lineRule="auto"/>
        <w:jc w:val="center"/>
        <w:rPr>
          <w:sz w:val="21"/>
          <w:szCs w:val="21"/>
        </w:rPr>
        <w:sectPr>
          <w:pgSz w:w="11910" w:h="16840"/>
          <w:pgMar w:top="1380" w:right="1440" w:bottom="1580" w:left="1580" w:header="890" w:footer="1363" w:gutter="0"/>
          <w:cols w:space="720" w:num="1"/>
        </w:sectPr>
      </w:pPr>
    </w:p>
    <w:p>
      <w:pPr>
        <w:pStyle w:val="18"/>
        <w:spacing w:before="9"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四、谈判响应函</w:t>
      </w:r>
    </w:p>
    <w:p>
      <w:pPr>
        <w:spacing w:before="240" w:beforeLines="100" w:after="240" w:afterLines="100" w:line="360" w:lineRule="auto"/>
        <w:ind w:firstLine="422" w:firstLineChars="200"/>
        <w:rPr>
          <w:b/>
          <w:sz w:val="21"/>
          <w:szCs w:val="21"/>
        </w:rPr>
      </w:pPr>
      <w:r>
        <w:rPr>
          <w:b/>
          <w:sz w:val="21"/>
          <w:szCs w:val="21"/>
        </w:rPr>
        <w:t>致：</w:t>
      </w:r>
      <w:r>
        <w:rPr>
          <w:rFonts w:hint="eastAsia"/>
          <w:b/>
          <w:sz w:val="21"/>
          <w:szCs w:val="21"/>
        </w:rPr>
        <w:t>（采购人）</w:t>
      </w:r>
    </w:p>
    <w:p>
      <w:pPr>
        <w:pStyle w:val="18"/>
        <w:spacing w:before="2" w:line="360" w:lineRule="auto"/>
        <w:ind w:left="105" w:leftChars="50" w:right="210" w:rightChars="100" w:firstLine="420" w:firstLineChars="200"/>
        <w:rPr>
          <w:sz w:val="21"/>
          <w:szCs w:val="21"/>
        </w:rPr>
      </w:pPr>
      <w:r>
        <w:rPr>
          <w:sz w:val="21"/>
          <w:szCs w:val="21"/>
        </w:rPr>
        <w:t>根据贵方的竞争性谈判邀请公告，我方兹宣布同意如下：</w:t>
      </w:r>
    </w:p>
    <w:p>
      <w:pPr>
        <w:spacing w:before="160" w:line="360" w:lineRule="auto"/>
        <w:ind w:right="210" w:rightChars="100" w:firstLine="420" w:firstLineChars="200"/>
        <w:jc w:val="both"/>
        <w:rPr>
          <w:sz w:val="21"/>
          <w:szCs w:val="21"/>
        </w:rPr>
      </w:pPr>
      <w:r>
        <w:rPr>
          <w:rFonts w:hint="eastAsia"/>
          <w:sz w:val="21"/>
          <w:szCs w:val="21"/>
        </w:rPr>
        <w:t>1</w:t>
      </w:r>
      <w:r>
        <w:rPr>
          <w:sz w:val="21"/>
          <w:szCs w:val="21"/>
        </w:rPr>
        <w:t>.经踏勘项目现场和研究上述谈判文件的谈判须知、合同条款、图纸和工程建设技术标准及其他有关文件后，我方接受上述文件要求，并对工程量清单及最高投标限价（控制价）无异议。我方承诺按本谈判文件、施工图纸、合同条款和工程建设技术标准的条件、承担上述工程的施工、竣工，并承担任何质量缺陷保修责任。</w:t>
      </w:r>
    </w:p>
    <w:p>
      <w:pPr>
        <w:tabs>
          <w:tab w:val="left" w:pos="1062"/>
        </w:tabs>
        <w:spacing w:before="4" w:line="360" w:lineRule="auto"/>
        <w:ind w:right="210" w:rightChars="100" w:firstLine="420" w:firstLineChars="200"/>
        <w:jc w:val="both"/>
        <w:rPr>
          <w:sz w:val="21"/>
          <w:szCs w:val="21"/>
        </w:rPr>
      </w:pPr>
      <w:r>
        <w:rPr>
          <w:rFonts w:hint="eastAsia"/>
          <w:sz w:val="21"/>
          <w:szCs w:val="21"/>
        </w:rPr>
        <w:t>2</w:t>
      </w:r>
      <w:r>
        <w:rPr>
          <w:sz w:val="21"/>
          <w:szCs w:val="21"/>
        </w:rPr>
        <w:t>.我方已详细审核并确认全部谈判文件及有关附件，充分理解谈判价格不得低于企业个别成本有关规定。我方经成本核算，所填报的谈判报价不低于企业个别成本。</w:t>
      </w:r>
    </w:p>
    <w:p>
      <w:pPr>
        <w:tabs>
          <w:tab w:val="left" w:pos="1062"/>
        </w:tabs>
        <w:spacing w:before="1" w:line="360" w:lineRule="auto"/>
        <w:ind w:right="210" w:rightChars="100" w:firstLine="420" w:firstLineChars="200"/>
        <w:rPr>
          <w:sz w:val="21"/>
          <w:szCs w:val="21"/>
        </w:rPr>
      </w:pPr>
      <w:r>
        <w:rPr>
          <w:rFonts w:hint="eastAsia"/>
          <w:sz w:val="21"/>
          <w:szCs w:val="21"/>
        </w:rPr>
        <w:t>3</w:t>
      </w:r>
      <w:r>
        <w:rPr>
          <w:sz w:val="21"/>
          <w:szCs w:val="21"/>
        </w:rPr>
        <w:t>.一旦我方成交，我方保证按谈判文件约定的工期和谈判文件或业主开工令的要求如期开工、竣工并移交整个工程。</w:t>
      </w:r>
    </w:p>
    <w:p>
      <w:pPr>
        <w:tabs>
          <w:tab w:val="left" w:pos="1062"/>
        </w:tabs>
        <w:spacing w:before="2" w:line="360" w:lineRule="auto"/>
        <w:ind w:right="210" w:rightChars="100" w:firstLine="420" w:firstLineChars="200"/>
        <w:rPr>
          <w:sz w:val="21"/>
          <w:szCs w:val="21"/>
        </w:rPr>
      </w:pPr>
      <w:r>
        <w:rPr>
          <w:rFonts w:hint="eastAsia"/>
          <w:sz w:val="21"/>
          <w:szCs w:val="21"/>
        </w:rPr>
        <w:t>4</w:t>
      </w:r>
      <w:r>
        <w:rPr>
          <w:sz w:val="21"/>
          <w:szCs w:val="21"/>
        </w:rPr>
        <w:t>.一旦我方成交，我方保证工程质量达到合格标准。</w:t>
      </w:r>
    </w:p>
    <w:p>
      <w:pPr>
        <w:tabs>
          <w:tab w:val="left" w:pos="1062"/>
        </w:tabs>
        <w:spacing w:before="161" w:line="360" w:lineRule="auto"/>
        <w:ind w:right="210" w:rightChars="100" w:firstLine="420" w:firstLineChars="200"/>
        <w:rPr>
          <w:sz w:val="21"/>
          <w:szCs w:val="21"/>
        </w:rPr>
      </w:pPr>
      <w:r>
        <w:rPr>
          <w:rFonts w:hint="eastAsia"/>
          <w:sz w:val="21"/>
          <w:szCs w:val="21"/>
        </w:rPr>
        <w:t>5</w:t>
      </w:r>
      <w:r>
        <w:rPr>
          <w:sz w:val="21"/>
          <w:szCs w:val="21"/>
        </w:rPr>
        <w:t>.一旦我方成交，我方保证响应文件中承诺的项目管理班子及施工机械设备到位，并按响应文件中的施工组织设计组织施工。</w:t>
      </w:r>
    </w:p>
    <w:p>
      <w:pPr>
        <w:tabs>
          <w:tab w:val="left" w:pos="1062"/>
        </w:tabs>
        <w:spacing w:before="1" w:line="360" w:lineRule="auto"/>
        <w:ind w:right="210" w:rightChars="100" w:firstLine="420" w:firstLineChars="200"/>
        <w:rPr>
          <w:sz w:val="21"/>
          <w:szCs w:val="21"/>
        </w:rPr>
      </w:pPr>
      <w:r>
        <w:rPr>
          <w:rFonts w:hint="eastAsia"/>
          <w:sz w:val="21"/>
          <w:szCs w:val="21"/>
        </w:rPr>
        <w:t>6</w:t>
      </w:r>
      <w:r>
        <w:rPr>
          <w:sz w:val="21"/>
          <w:szCs w:val="21"/>
        </w:rPr>
        <w:t>.一旦我方成交，我方保证用于本工程的主要材料、设备，符合谈判文件规定和响应文件承诺，并在使用之前经建设、监理、设计单位确认后使用。</w:t>
      </w:r>
    </w:p>
    <w:p>
      <w:pPr>
        <w:tabs>
          <w:tab w:val="left" w:pos="1062"/>
        </w:tabs>
        <w:spacing w:before="1" w:line="360" w:lineRule="auto"/>
        <w:ind w:right="210" w:rightChars="100" w:firstLine="420" w:firstLineChars="200"/>
        <w:rPr>
          <w:sz w:val="21"/>
          <w:szCs w:val="21"/>
        </w:rPr>
      </w:pPr>
      <w:r>
        <w:rPr>
          <w:rFonts w:hint="eastAsia"/>
          <w:sz w:val="21"/>
          <w:szCs w:val="21"/>
        </w:rPr>
        <w:t>7</w:t>
      </w:r>
      <w:r>
        <w:rPr>
          <w:sz w:val="21"/>
          <w:szCs w:val="21"/>
        </w:rPr>
        <w:t>.一旦我方成交，我方保证在规定的时间内由我方法定代表人亲自签订合同以及及时进场施工，并认真履行合同和其它各项承诺。</w:t>
      </w:r>
    </w:p>
    <w:p>
      <w:pPr>
        <w:tabs>
          <w:tab w:val="left" w:pos="1062"/>
        </w:tabs>
        <w:spacing w:before="2" w:line="360" w:lineRule="auto"/>
        <w:ind w:right="210" w:rightChars="100" w:firstLine="420" w:firstLineChars="200"/>
        <w:rPr>
          <w:sz w:val="21"/>
          <w:szCs w:val="21"/>
        </w:rPr>
      </w:pPr>
      <w:r>
        <w:rPr>
          <w:rFonts w:hint="eastAsia"/>
          <w:sz w:val="21"/>
          <w:szCs w:val="21"/>
        </w:rPr>
        <w:t>8</w:t>
      </w:r>
      <w:r>
        <w:rPr>
          <w:sz w:val="21"/>
          <w:szCs w:val="21"/>
        </w:rPr>
        <w:t>.一旦我方成交，我方保证在规定的时间内按谈判文件规定的方式、金额向采购人提交履约担保。</w:t>
      </w:r>
    </w:p>
    <w:p>
      <w:pPr>
        <w:tabs>
          <w:tab w:val="left" w:pos="1062"/>
        </w:tabs>
        <w:spacing w:before="2" w:line="360" w:lineRule="auto"/>
        <w:ind w:right="210" w:rightChars="100" w:firstLine="420" w:firstLineChars="200"/>
        <w:rPr>
          <w:sz w:val="21"/>
          <w:szCs w:val="21"/>
        </w:rPr>
      </w:pPr>
      <w:r>
        <w:rPr>
          <w:rFonts w:hint="eastAsia"/>
          <w:sz w:val="21"/>
          <w:szCs w:val="21"/>
        </w:rPr>
        <w:t>9</w:t>
      </w:r>
      <w:r>
        <w:rPr>
          <w:sz w:val="21"/>
          <w:szCs w:val="21"/>
        </w:rPr>
        <w:t>.我方同意所提交的响应文件在谈判文件规定的谈判有效期内有效，在此期间内如果成交，我方将受此约束。</w:t>
      </w:r>
    </w:p>
    <w:p>
      <w:pPr>
        <w:tabs>
          <w:tab w:val="left" w:pos="1182"/>
        </w:tabs>
        <w:spacing w:before="1" w:line="360" w:lineRule="auto"/>
        <w:ind w:right="210" w:rightChars="100" w:firstLine="420" w:firstLineChars="200"/>
        <w:rPr>
          <w:sz w:val="21"/>
          <w:szCs w:val="21"/>
        </w:rPr>
      </w:pPr>
      <w:r>
        <w:rPr>
          <w:sz w:val="21"/>
          <w:szCs w:val="21"/>
        </w:rPr>
        <w:t>10.除非另外达成协议并生效，你方的成交通知书和本响应文件以及谈判文件、谈判文件澄清、修改、补充将成为约束双方的合同文件的组成部分。</w:t>
      </w:r>
    </w:p>
    <w:p>
      <w:pPr>
        <w:tabs>
          <w:tab w:val="left" w:pos="1182"/>
        </w:tabs>
        <w:spacing w:before="2" w:line="360" w:lineRule="auto"/>
        <w:ind w:right="210" w:rightChars="100" w:firstLine="420" w:firstLineChars="200"/>
        <w:rPr>
          <w:sz w:val="21"/>
          <w:szCs w:val="21"/>
        </w:rPr>
      </w:pPr>
      <w:r>
        <w:rPr>
          <w:rFonts w:hint="eastAsia"/>
          <w:sz w:val="21"/>
          <w:szCs w:val="21"/>
        </w:rPr>
        <w:t>1</w:t>
      </w:r>
      <w:r>
        <w:rPr>
          <w:sz w:val="21"/>
          <w:szCs w:val="21"/>
        </w:rPr>
        <w:t>1.我方承诺：</w:t>
      </w:r>
    </w:p>
    <w:p>
      <w:pPr>
        <w:pStyle w:val="100"/>
        <w:numPr>
          <w:ilvl w:val="0"/>
          <w:numId w:val="4"/>
        </w:numPr>
        <w:tabs>
          <w:tab w:val="left" w:pos="1302"/>
        </w:tabs>
        <w:spacing w:before="139" w:line="360" w:lineRule="auto"/>
        <w:ind w:hanging="602"/>
        <w:rPr>
          <w:sz w:val="21"/>
          <w:szCs w:val="21"/>
        </w:rPr>
      </w:pPr>
      <w:r>
        <w:rPr>
          <w:sz w:val="21"/>
          <w:szCs w:val="21"/>
        </w:rPr>
        <w:t>我单位谈判并成交后在项目所在地交纳相关税费。</w:t>
      </w:r>
    </w:p>
    <w:p>
      <w:pPr>
        <w:pStyle w:val="100"/>
        <w:numPr>
          <w:ilvl w:val="0"/>
          <w:numId w:val="4"/>
        </w:numPr>
        <w:tabs>
          <w:tab w:val="left" w:pos="1302"/>
        </w:tabs>
        <w:spacing w:before="161" w:line="360" w:lineRule="auto"/>
        <w:ind w:left="220" w:right="360" w:firstLine="479"/>
        <w:rPr>
          <w:sz w:val="21"/>
          <w:szCs w:val="21"/>
        </w:rPr>
      </w:pPr>
      <w:r>
        <w:rPr>
          <w:sz w:val="21"/>
          <w:szCs w:val="21"/>
        </w:rPr>
        <w:t>我方已对采购人提供的工程量清单和最高投标限价（控制价）进行认真复核，确认无误，成交后不再另行调整。</w:t>
      </w:r>
    </w:p>
    <w:p>
      <w:pPr>
        <w:pStyle w:val="100"/>
        <w:numPr>
          <w:ilvl w:val="0"/>
          <w:numId w:val="4"/>
        </w:numPr>
        <w:tabs>
          <w:tab w:val="left" w:pos="1302"/>
        </w:tabs>
        <w:spacing w:before="1" w:line="360" w:lineRule="auto"/>
        <w:ind w:left="220" w:right="239" w:firstLine="479"/>
        <w:rPr>
          <w:sz w:val="21"/>
          <w:szCs w:val="21"/>
        </w:rPr>
      </w:pPr>
      <w:r>
        <w:rPr>
          <w:sz w:val="21"/>
          <w:szCs w:val="21"/>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采购人可取消我单位成交资格。采购人因此原因取消我单位成交资格的，视为我单位无正当理由放弃成交资格，谈判保证金不予退还，同时贵单位可向我单位进一步追偿工期延误造成的一切损失。</w:t>
      </w:r>
    </w:p>
    <w:p>
      <w:pPr>
        <w:pStyle w:val="100"/>
        <w:numPr>
          <w:ilvl w:val="0"/>
          <w:numId w:val="4"/>
        </w:numPr>
        <w:tabs>
          <w:tab w:val="left" w:pos="1302"/>
        </w:tabs>
        <w:spacing w:line="360" w:lineRule="auto"/>
        <w:ind w:left="220" w:right="354" w:firstLine="479"/>
        <w:jc w:val="both"/>
        <w:rPr>
          <w:sz w:val="21"/>
          <w:szCs w:val="21"/>
        </w:rPr>
      </w:pPr>
      <w:r>
        <w:rPr>
          <w:sz w:val="21"/>
          <w:szCs w:val="21"/>
        </w:rPr>
        <w:t>我方报价中已考虑实行增值税计税模式带来的影响，报价中已包含谈判文件公布的施工扬尘污染防治措施费用，一旦我方成交，将严格遵守国家、省、市增值税相关规定的要求。我方将按照谈判文件的要求对农民工工资、扬尘污染防治进行办理专户设立、工资支付等事宜。</w:t>
      </w:r>
    </w:p>
    <w:p>
      <w:pPr>
        <w:tabs>
          <w:tab w:val="left" w:pos="1062"/>
          <w:tab w:val="left" w:pos="4300"/>
        </w:tabs>
        <w:spacing w:line="360" w:lineRule="auto"/>
        <w:ind w:firstLine="420" w:firstLineChars="200"/>
        <w:jc w:val="both"/>
        <w:rPr>
          <w:sz w:val="21"/>
          <w:szCs w:val="21"/>
          <w:u w:val="single"/>
        </w:rPr>
      </w:pPr>
      <w:r>
        <w:rPr>
          <w:rFonts w:hint="eastAsia"/>
          <w:sz w:val="21"/>
          <w:szCs w:val="21"/>
        </w:rPr>
        <w:t>1</w:t>
      </w:r>
      <w:r>
        <w:rPr>
          <w:sz w:val="21"/>
          <w:szCs w:val="21"/>
        </w:rPr>
        <w:t>2.其他补充说明：</w:t>
      </w:r>
      <w:r>
        <w:rPr>
          <w:sz w:val="21"/>
          <w:szCs w:val="21"/>
          <w:u w:val="single"/>
        </w:rPr>
        <w:t xml:space="preserve"> </w:t>
      </w:r>
      <w:r>
        <w:rPr>
          <w:sz w:val="21"/>
          <w:szCs w:val="21"/>
          <w:u w:val="single"/>
        </w:rPr>
        <w:tab/>
      </w:r>
      <w:r>
        <w:rPr>
          <w:sz w:val="21"/>
          <w:szCs w:val="21"/>
          <w:u w:val="single"/>
        </w:rPr>
        <w:t xml:space="preserve">补充说明事项（如有）       </w:t>
      </w:r>
    </w:p>
    <w:p>
      <w:pPr>
        <w:tabs>
          <w:tab w:val="left" w:pos="1062"/>
          <w:tab w:val="left" w:pos="4300"/>
        </w:tabs>
        <w:spacing w:line="360" w:lineRule="auto"/>
        <w:ind w:firstLine="420" w:firstLineChars="200"/>
        <w:jc w:val="both"/>
        <w:rPr>
          <w:sz w:val="21"/>
          <w:szCs w:val="21"/>
        </w:rPr>
      </w:pPr>
    </w:p>
    <w:p>
      <w:pPr>
        <w:pStyle w:val="18"/>
        <w:tabs>
          <w:tab w:val="left" w:pos="7596"/>
        </w:tabs>
        <w:spacing w:before="161" w:line="360" w:lineRule="auto"/>
        <w:ind w:left="3341" w:right="1287" w:firstLine="210" w:firstLineChars="100"/>
        <w:jc w:val="both"/>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2110" w:firstLineChars="1005"/>
        <w:rPr>
          <w:sz w:val="21"/>
          <w:szCs w:val="21"/>
          <w:u w:val="single"/>
        </w:rPr>
      </w:pPr>
      <w:r>
        <w:rPr>
          <w:rFonts w:hint="eastAsia"/>
          <w:sz w:val="21"/>
          <w:szCs w:val="21"/>
        </w:rPr>
        <w:t>法定代表人或其委托代理人：</w:t>
      </w:r>
      <w:r>
        <w:rPr>
          <w:rFonts w:hint="eastAsia"/>
          <w:sz w:val="21"/>
          <w:szCs w:val="21"/>
          <w:u w:val="single"/>
        </w:rPr>
        <w:t xml:space="preserve">  （签字或盖章） </w:t>
      </w:r>
    </w:p>
    <w:p>
      <w:pPr>
        <w:pStyle w:val="18"/>
        <w:tabs>
          <w:tab w:val="left" w:pos="7596"/>
        </w:tabs>
        <w:spacing w:before="161" w:line="360" w:lineRule="auto"/>
        <w:ind w:right="1287" w:firstLine="3360" w:firstLineChars="1600"/>
        <w:jc w:val="both"/>
        <w:rPr>
          <w:sz w:val="21"/>
          <w:szCs w:val="21"/>
        </w:rPr>
      </w:pPr>
      <w:r>
        <w:rPr>
          <w:sz w:val="21"/>
          <w:szCs w:val="21"/>
        </w:rPr>
        <w:t>日       期 ：</w:t>
      </w:r>
      <w:r>
        <w:rPr>
          <w:sz w:val="21"/>
          <w:szCs w:val="21"/>
          <w:u w:val="single"/>
        </w:rPr>
        <w:t xml:space="preserve"> </w:t>
      </w:r>
      <w:r>
        <w:rPr>
          <w:sz w:val="21"/>
          <w:szCs w:val="21"/>
          <w:u w:val="single"/>
        </w:rPr>
        <w:tab/>
      </w:r>
    </w:p>
    <w:p>
      <w:pPr>
        <w:widowControl/>
        <w:autoSpaceDE/>
        <w:autoSpaceDN/>
        <w:spacing w:line="360" w:lineRule="auto"/>
        <w:rPr>
          <w:sz w:val="21"/>
          <w:szCs w:val="21"/>
        </w:rPr>
      </w:pPr>
      <w:r>
        <w:rPr>
          <w:sz w:val="21"/>
          <w:szCs w:val="21"/>
        </w:rPr>
        <w:br w:type="page"/>
      </w:r>
    </w:p>
    <w:p>
      <w:pPr>
        <w:widowControl/>
        <w:autoSpaceDE/>
        <w:autoSpaceDN/>
        <w:spacing w:line="360" w:lineRule="auto"/>
        <w:rPr>
          <w:sz w:val="21"/>
          <w:szCs w:val="21"/>
        </w:rPr>
      </w:pPr>
    </w:p>
    <w:p>
      <w:pPr>
        <w:spacing w:line="360" w:lineRule="auto"/>
        <w:rPr>
          <w:rFonts w:cs="黑体"/>
          <w:b/>
          <w:sz w:val="21"/>
          <w:szCs w:val="21"/>
        </w:rPr>
      </w:pPr>
      <w:r>
        <w:rPr>
          <w:rFonts w:hint="eastAsia" w:cs="黑体"/>
          <w:b/>
          <w:sz w:val="21"/>
          <w:szCs w:val="21"/>
        </w:rPr>
        <w:t>附录1:</w:t>
      </w:r>
    </w:p>
    <w:p>
      <w:pPr>
        <w:spacing w:line="360" w:lineRule="auto"/>
        <w:rPr>
          <w:rFonts w:cs="黑体"/>
          <w:b/>
          <w:sz w:val="21"/>
          <w:szCs w:val="21"/>
        </w:rPr>
      </w:pPr>
    </w:p>
    <w:p>
      <w:pPr>
        <w:spacing w:line="360" w:lineRule="auto"/>
        <w:jc w:val="center"/>
        <w:rPr>
          <w:rFonts w:cs="黑体"/>
          <w:b/>
          <w:sz w:val="21"/>
          <w:szCs w:val="21"/>
        </w:rPr>
      </w:pPr>
      <w:r>
        <w:rPr>
          <w:rFonts w:hint="eastAsia" w:cs="黑体"/>
          <w:b/>
          <w:sz w:val="21"/>
          <w:szCs w:val="21"/>
        </w:rPr>
        <w:t>供应商诚信承诺书</w:t>
      </w:r>
    </w:p>
    <w:p>
      <w:pPr>
        <w:pStyle w:val="96"/>
        <w:widowControl w:val="0"/>
        <w:spacing w:line="360" w:lineRule="auto"/>
        <w:rPr>
          <w:rFonts w:ascii="宋体" w:hAnsi="宋体"/>
          <w:b/>
          <w:bCs/>
          <w:u w:val="single"/>
        </w:rPr>
      </w:pPr>
      <w:r>
        <w:rPr>
          <w:rFonts w:hint="eastAsia" w:ascii="宋体" w:hAnsi="宋体"/>
          <w:b/>
          <w:bCs/>
        </w:rPr>
        <w:t>致：</w:t>
      </w:r>
      <w:r>
        <w:rPr>
          <w:rFonts w:hint="eastAsia" w:ascii="宋体" w:hAnsi="宋体"/>
          <w:b/>
          <w:bCs/>
          <w:u w:val="single"/>
        </w:rPr>
        <w:t xml:space="preserve">  （采购人）</w:t>
      </w:r>
    </w:p>
    <w:p>
      <w:pPr>
        <w:pStyle w:val="16"/>
        <w:spacing w:line="360" w:lineRule="auto"/>
        <w:ind w:firstLine="420" w:firstLineChars="200"/>
        <w:rPr>
          <w:sz w:val="21"/>
          <w:szCs w:val="21"/>
          <w:u w:val="single"/>
        </w:rPr>
      </w:pPr>
      <w:r>
        <w:rPr>
          <w:color w:val="000000"/>
          <w:sz w:val="21"/>
          <w:szCs w:val="21"/>
          <w:u w:val="single"/>
        </w:rPr>
        <w:t xml:space="preserve">  </w:t>
      </w:r>
      <w:r>
        <w:rPr>
          <w:rFonts w:hint="eastAsia"/>
          <w:color w:val="000000"/>
          <w:sz w:val="21"/>
          <w:szCs w:val="21"/>
          <w:u w:val="single"/>
        </w:rPr>
        <w:t>阜阳市、县（市）公共资源交易监督管理部门：</w:t>
      </w:r>
    </w:p>
    <w:p>
      <w:pPr>
        <w:spacing w:line="360" w:lineRule="auto"/>
        <w:ind w:firstLine="420" w:firstLineChars="200"/>
        <w:rPr>
          <w:rFonts w:cs="仿宋"/>
          <w:sz w:val="21"/>
          <w:szCs w:val="21"/>
        </w:rPr>
      </w:pPr>
      <w:r>
        <w:rPr>
          <w:rFonts w:hint="eastAsia" w:cs="仿宋"/>
          <w:sz w:val="21"/>
          <w:szCs w:val="21"/>
        </w:rPr>
        <w:t>我单位参加本次谈判，承诺如下：</w:t>
      </w:r>
    </w:p>
    <w:p>
      <w:pPr>
        <w:spacing w:line="360" w:lineRule="auto"/>
        <w:ind w:firstLine="420" w:firstLineChars="200"/>
        <w:rPr>
          <w:rFonts w:cs="仿宋"/>
          <w:sz w:val="21"/>
          <w:szCs w:val="21"/>
        </w:rPr>
      </w:pPr>
      <w:r>
        <w:rPr>
          <w:rFonts w:hint="eastAsia" w:cs="仿宋"/>
          <w:sz w:val="21"/>
          <w:szCs w:val="21"/>
        </w:rPr>
        <w:t>1. 提供的所有资料都是真实有效。如被发现提供虚假资料或虚假承诺（声明），同意取消谈判和成交候选人资格。</w:t>
      </w:r>
    </w:p>
    <w:p>
      <w:pPr>
        <w:spacing w:line="360" w:lineRule="auto"/>
        <w:ind w:firstLine="420" w:firstLineChars="200"/>
        <w:rPr>
          <w:rFonts w:cs="仿宋"/>
          <w:sz w:val="21"/>
          <w:szCs w:val="21"/>
        </w:rPr>
      </w:pPr>
      <w:r>
        <w:rPr>
          <w:rFonts w:hint="eastAsia" w:cs="仿宋"/>
          <w:sz w:val="21"/>
          <w:szCs w:val="21"/>
        </w:rPr>
        <w:t>2. 不存在借用资质、串通投标等情形。如被发现，同意取消谈判和成交候选人资格。</w:t>
      </w:r>
    </w:p>
    <w:p>
      <w:pPr>
        <w:spacing w:line="360" w:lineRule="auto"/>
        <w:ind w:firstLine="420" w:firstLineChars="200"/>
        <w:rPr>
          <w:rFonts w:cs="仿宋"/>
          <w:sz w:val="21"/>
          <w:szCs w:val="21"/>
        </w:rPr>
      </w:pPr>
      <w:r>
        <w:rPr>
          <w:rFonts w:hint="eastAsia" w:cs="仿宋"/>
          <w:sz w:val="21"/>
          <w:szCs w:val="21"/>
        </w:rPr>
        <w:t>3．如我方为成交候选人，除不可抗力</w:t>
      </w:r>
      <w:r>
        <w:rPr>
          <w:rFonts w:hint="eastAsia" w:cs="仿宋"/>
          <w:b/>
          <w:sz w:val="21"/>
          <w:szCs w:val="21"/>
        </w:rPr>
        <w:t>（是指不能预见、不能避免并不能克服</w:t>
      </w:r>
      <w:r>
        <w:rPr>
          <w:rFonts w:hint="eastAsia" w:cs="仿宋"/>
          <w:sz w:val="21"/>
          <w:szCs w:val="21"/>
        </w:rPr>
        <w:t>的客观情况，包括自然灾害和社会突发事件，如地震、海啸、瘟疫、水灾、骚乱、暴动、战争等），不因任何其它原因放弃成交候选人资格。</w:t>
      </w:r>
    </w:p>
    <w:p>
      <w:pPr>
        <w:spacing w:line="360" w:lineRule="auto"/>
        <w:ind w:firstLine="420" w:firstLineChars="200"/>
        <w:rPr>
          <w:rFonts w:cs="仿宋"/>
          <w:sz w:val="21"/>
          <w:szCs w:val="21"/>
        </w:rPr>
      </w:pPr>
      <w:r>
        <w:rPr>
          <w:rFonts w:hint="eastAsia" w:cs="仿宋"/>
          <w:sz w:val="21"/>
          <w:szCs w:val="21"/>
        </w:rPr>
        <w:t>4、我方成交后，严格按照采购文件和我单位响应文件的约定签订合同。</w:t>
      </w:r>
    </w:p>
    <w:p>
      <w:pPr>
        <w:spacing w:line="360" w:lineRule="auto"/>
        <w:ind w:firstLine="420" w:firstLineChars="200"/>
        <w:rPr>
          <w:rFonts w:cs="仿宋"/>
          <w:sz w:val="21"/>
          <w:szCs w:val="21"/>
        </w:rPr>
      </w:pPr>
      <w:r>
        <w:rPr>
          <w:rFonts w:hint="eastAsia" w:cs="仿宋"/>
          <w:sz w:val="21"/>
          <w:szCs w:val="21"/>
        </w:rPr>
        <w:t>5、我方同意将达不到供应商资格要求条件仍参与谈判或被行政主管部门、监督管理部门等暂停、取消公共资源交易资格且在限制期内仍参与谈判的情形视为弄虚作假，愿意接受处理。</w:t>
      </w:r>
    </w:p>
    <w:p>
      <w:pPr>
        <w:spacing w:line="360" w:lineRule="auto"/>
        <w:ind w:firstLine="420" w:firstLineChars="200"/>
        <w:rPr>
          <w:rFonts w:cs="仿宋"/>
          <w:sz w:val="21"/>
          <w:szCs w:val="21"/>
        </w:rPr>
      </w:pPr>
      <w:r>
        <w:rPr>
          <w:rFonts w:hint="eastAsia" w:cs="仿宋"/>
          <w:sz w:val="21"/>
          <w:szCs w:val="21"/>
        </w:rPr>
        <w:t>6、我方参与谈判如出现报价高于或等于该项目最高限价的情形，同意视为串通投标并接受处理。</w:t>
      </w:r>
    </w:p>
    <w:p>
      <w:pPr>
        <w:spacing w:line="360" w:lineRule="auto"/>
        <w:ind w:firstLine="420" w:firstLineChars="200"/>
        <w:rPr>
          <w:rFonts w:cs="华文仿宋"/>
          <w:sz w:val="21"/>
          <w:szCs w:val="21"/>
        </w:rPr>
      </w:pPr>
      <w:r>
        <w:rPr>
          <w:rFonts w:hint="eastAsia" w:cs="华文仿宋"/>
          <w:sz w:val="21"/>
          <w:szCs w:val="21"/>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pPr>
        <w:spacing w:line="360" w:lineRule="auto"/>
        <w:ind w:firstLine="420" w:firstLineChars="200"/>
        <w:rPr>
          <w:sz w:val="21"/>
          <w:szCs w:val="21"/>
        </w:rPr>
      </w:pPr>
      <w:r>
        <w:rPr>
          <w:rFonts w:hint="eastAsia"/>
          <w:sz w:val="21"/>
          <w:szCs w:val="21"/>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pPr>
        <w:spacing w:line="360" w:lineRule="auto"/>
        <w:ind w:firstLine="522" w:firstLineChars="249"/>
        <w:rPr>
          <w:sz w:val="21"/>
          <w:szCs w:val="21"/>
        </w:rPr>
      </w:pPr>
      <w:r>
        <w:rPr>
          <w:rFonts w:hint="eastAsia"/>
          <w:sz w:val="21"/>
          <w:szCs w:val="21"/>
        </w:rPr>
        <w:t>此承诺不受谈判有效期的限制。</w:t>
      </w:r>
    </w:p>
    <w:p>
      <w:pPr>
        <w:spacing w:line="360" w:lineRule="auto"/>
        <w:ind w:firstLine="420" w:firstLineChars="200"/>
        <w:rPr>
          <w:rFonts w:cs="华文仿宋"/>
          <w:sz w:val="21"/>
          <w:szCs w:val="21"/>
        </w:rPr>
      </w:pPr>
    </w:p>
    <w:p>
      <w:pPr>
        <w:pStyle w:val="96"/>
        <w:widowControl w:val="0"/>
        <w:spacing w:line="360" w:lineRule="auto"/>
        <w:ind w:firstLine="420"/>
        <w:rPr>
          <w:rFonts w:ascii="宋体" w:hAnsi="宋体" w:cs="宋体"/>
          <w:u w:val="single"/>
        </w:rPr>
      </w:pPr>
      <w:r>
        <w:rPr>
          <w:rFonts w:hint="eastAsia" w:ascii="宋体" w:hAnsi="宋体" w:cs="宋体"/>
        </w:rPr>
        <w:t xml:space="preserve">                      </w:t>
      </w:r>
      <w:r>
        <w:rPr>
          <w:rFonts w:hint="eastAsia" w:ascii="宋体" w:hAnsi="宋体"/>
        </w:rPr>
        <w:t>供应商</w:t>
      </w:r>
      <w:r>
        <w:rPr>
          <w:rFonts w:ascii="宋体" w:hAnsi="宋体"/>
        </w:rPr>
        <w:t>签章</w:t>
      </w:r>
      <w:r>
        <w:rPr>
          <w:rFonts w:hint="eastAsia" w:ascii="宋体" w:hAnsi="宋体" w:cs="宋体"/>
        </w:rPr>
        <w:t>：</w:t>
      </w:r>
      <w:r>
        <w:rPr>
          <w:rFonts w:hint="eastAsia" w:ascii="宋体" w:hAnsi="宋体" w:cs="宋体"/>
          <w:u w:val="single"/>
        </w:rPr>
        <w:t xml:space="preserve">                       </w:t>
      </w:r>
    </w:p>
    <w:p>
      <w:pPr>
        <w:pStyle w:val="96"/>
        <w:widowControl w:val="0"/>
        <w:spacing w:line="360" w:lineRule="auto"/>
        <w:ind w:firstLine="2362" w:firstLineChars="1125"/>
        <w:rPr>
          <w:rFonts w:ascii="宋体" w:hAnsi="宋体"/>
        </w:rPr>
      </w:pPr>
      <w:r>
        <w:rPr>
          <w:rFonts w:hint="eastAsia" w:ascii="宋体" w:hAnsi="宋体"/>
        </w:rPr>
        <w:t>法定代表人或其委托代理人：</w:t>
      </w:r>
      <w:r>
        <w:rPr>
          <w:rFonts w:hint="eastAsia" w:ascii="宋体" w:hAnsi="宋体"/>
          <w:u w:val="single"/>
        </w:rPr>
        <w:t>（签字或盖章）</w:t>
      </w:r>
    </w:p>
    <w:p>
      <w:pPr>
        <w:pStyle w:val="96"/>
        <w:widowControl w:val="0"/>
        <w:spacing w:line="360" w:lineRule="auto"/>
        <w:ind w:firstLine="420"/>
        <w:jc w:val="center"/>
        <w:rPr>
          <w:rFonts w:ascii="宋体" w:hAnsi="宋体" w:cs="宋体"/>
        </w:rPr>
      </w:pPr>
      <w:r>
        <w:rPr>
          <w:rFonts w:hint="eastAsia" w:ascii="宋体" w:hAnsi="宋体" w:cs="宋体"/>
        </w:rPr>
        <w:t xml:space="preserve">                                               年   月    日</w:t>
      </w:r>
    </w:p>
    <w:p>
      <w:pPr>
        <w:spacing w:line="360" w:lineRule="auto"/>
        <w:jc w:val="both"/>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五、无重大违法记录声明函、无不良信用记录声明函</w:t>
      </w:r>
    </w:p>
    <w:p>
      <w:pPr>
        <w:spacing w:before="240" w:beforeLines="100" w:after="240" w:afterLines="100" w:line="360" w:lineRule="auto"/>
        <w:ind w:firstLine="422" w:firstLineChars="200"/>
        <w:rPr>
          <w:b/>
        </w:rPr>
      </w:pPr>
      <w:r>
        <w:rPr>
          <w:b/>
        </w:rPr>
        <w:t>(联合体参加谈判的，联合体双方均须提供）</w:t>
      </w:r>
    </w:p>
    <w:p>
      <w:pPr>
        <w:pStyle w:val="100"/>
        <w:numPr>
          <w:ilvl w:val="0"/>
          <w:numId w:val="5"/>
        </w:numPr>
        <w:tabs>
          <w:tab w:val="left" w:pos="1062"/>
        </w:tabs>
        <w:spacing w:before="158" w:line="360" w:lineRule="auto"/>
        <w:ind w:right="356" w:firstLine="479"/>
        <w:jc w:val="both"/>
        <w:rPr>
          <w:sz w:val="21"/>
          <w:szCs w:val="21"/>
        </w:rPr>
      </w:pPr>
      <w:r>
        <w:rPr>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100"/>
        <w:numPr>
          <w:ilvl w:val="0"/>
          <w:numId w:val="5"/>
        </w:numPr>
        <w:tabs>
          <w:tab w:val="left" w:pos="1062"/>
        </w:tabs>
        <w:spacing w:before="3" w:line="360" w:lineRule="auto"/>
        <w:ind w:left="1061" w:hanging="362"/>
        <w:rPr>
          <w:sz w:val="21"/>
          <w:szCs w:val="21"/>
        </w:rPr>
      </w:pPr>
      <w:r>
        <w:rPr>
          <w:sz w:val="21"/>
          <w:szCs w:val="21"/>
        </w:rPr>
        <w:t>本单位郑重声明，我单位无以下不良信用记录情形：</w:t>
      </w:r>
    </w:p>
    <w:p>
      <w:pPr>
        <w:pStyle w:val="100"/>
        <w:numPr>
          <w:ilvl w:val="0"/>
          <w:numId w:val="6"/>
        </w:numPr>
        <w:tabs>
          <w:tab w:val="left" w:pos="1302"/>
        </w:tabs>
        <w:spacing w:before="161" w:line="360" w:lineRule="auto"/>
        <w:ind w:hanging="602"/>
        <w:rPr>
          <w:sz w:val="21"/>
          <w:szCs w:val="21"/>
        </w:rPr>
      </w:pPr>
      <w:r>
        <w:rPr>
          <w:sz w:val="21"/>
          <w:szCs w:val="21"/>
        </w:rPr>
        <w:t>被人民法院列入失信被执行人；</w:t>
      </w:r>
    </w:p>
    <w:p>
      <w:pPr>
        <w:pStyle w:val="100"/>
        <w:numPr>
          <w:ilvl w:val="0"/>
          <w:numId w:val="6"/>
        </w:numPr>
        <w:tabs>
          <w:tab w:val="left" w:pos="1302"/>
        </w:tabs>
        <w:spacing w:before="160" w:line="360" w:lineRule="auto"/>
        <w:ind w:left="220" w:right="364" w:firstLine="479"/>
        <w:rPr>
          <w:sz w:val="21"/>
          <w:szCs w:val="21"/>
        </w:rPr>
      </w:pPr>
      <w:r>
        <w:rPr>
          <w:sz w:val="21"/>
          <w:szCs w:val="21"/>
        </w:rPr>
        <w:t>单位、法定代表人或拟派项目经理（项目负责人）被人民检察院列入行贿犯罪档案；</w:t>
      </w:r>
    </w:p>
    <w:p>
      <w:pPr>
        <w:pStyle w:val="100"/>
        <w:numPr>
          <w:ilvl w:val="0"/>
          <w:numId w:val="6"/>
        </w:numPr>
        <w:tabs>
          <w:tab w:val="left" w:pos="1302"/>
        </w:tabs>
        <w:spacing w:before="2" w:line="360" w:lineRule="auto"/>
        <w:ind w:hanging="602"/>
        <w:rPr>
          <w:sz w:val="21"/>
          <w:szCs w:val="21"/>
        </w:rPr>
      </w:pPr>
      <w:r>
        <w:rPr>
          <w:sz w:val="21"/>
          <w:szCs w:val="21"/>
        </w:rPr>
        <w:t>被工商行政管理部门列入企业经营异常名录；</w:t>
      </w:r>
    </w:p>
    <w:p>
      <w:pPr>
        <w:pStyle w:val="100"/>
        <w:numPr>
          <w:ilvl w:val="0"/>
          <w:numId w:val="6"/>
        </w:numPr>
        <w:tabs>
          <w:tab w:val="left" w:pos="1302"/>
        </w:tabs>
        <w:spacing w:before="160" w:line="360" w:lineRule="auto"/>
        <w:ind w:hanging="602"/>
        <w:rPr>
          <w:sz w:val="21"/>
          <w:szCs w:val="21"/>
        </w:rPr>
      </w:pPr>
      <w:r>
        <w:rPr>
          <w:sz w:val="21"/>
          <w:szCs w:val="21"/>
        </w:rPr>
        <w:t>被税务部门列入重大税收违法案件当事人名单；</w:t>
      </w:r>
    </w:p>
    <w:p>
      <w:pPr>
        <w:pStyle w:val="100"/>
        <w:numPr>
          <w:ilvl w:val="0"/>
          <w:numId w:val="6"/>
        </w:numPr>
        <w:tabs>
          <w:tab w:val="left" w:pos="1302"/>
        </w:tabs>
        <w:spacing w:before="161" w:line="360" w:lineRule="auto"/>
        <w:ind w:hanging="602"/>
        <w:rPr>
          <w:sz w:val="21"/>
          <w:szCs w:val="21"/>
        </w:rPr>
      </w:pPr>
      <w:r>
        <w:rPr>
          <w:sz w:val="21"/>
          <w:szCs w:val="21"/>
        </w:rPr>
        <w:t>被政府采购监管部门列入政府采购严重违法失信行为记录名单。</w:t>
      </w:r>
    </w:p>
    <w:p>
      <w:pPr>
        <w:pStyle w:val="18"/>
        <w:spacing w:line="360" w:lineRule="auto"/>
        <w:rPr>
          <w:sz w:val="21"/>
          <w:szCs w:val="21"/>
        </w:rPr>
      </w:pPr>
    </w:p>
    <w:p>
      <w:pPr>
        <w:pStyle w:val="18"/>
        <w:spacing w:before="11" w:line="360" w:lineRule="auto"/>
        <w:rPr>
          <w:sz w:val="21"/>
          <w:szCs w:val="21"/>
        </w:rPr>
      </w:pPr>
    </w:p>
    <w:p>
      <w:pPr>
        <w:pStyle w:val="18"/>
        <w:spacing w:before="66" w:line="360" w:lineRule="auto"/>
        <w:ind w:left="700"/>
        <w:rPr>
          <w:sz w:val="21"/>
          <w:szCs w:val="21"/>
        </w:rPr>
      </w:pPr>
      <w:r>
        <w:rPr>
          <w:sz w:val="21"/>
          <w:szCs w:val="21"/>
        </w:rPr>
        <w:t>本单位对上述声明的真实性负责。如有虚假，将依法承担相应责任。</w:t>
      </w:r>
    </w:p>
    <w:p>
      <w:pPr>
        <w:pStyle w:val="18"/>
        <w:tabs>
          <w:tab w:val="left" w:pos="5501"/>
          <w:tab w:val="left" w:pos="8556"/>
        </w:tabs>
        <w:spacing w:before="161"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8"/>
        <w:tabs>
          <w:tab w:val="left" w:pos="5501"/>
          <w:tab w:val="left" w:pos="8556"/>
        </w:tabs>
        <w:spacing w:before="161"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18"/>
        <w:spacing w:before="8" w:line="360" w:lineRule="auto"/>
        <w:rPr>
          <w:b/>
          <w:bCs/>
        </w:rPr>
      </w:pPr>
    </w:p>
    <w:p>
      <w:pPr>
        <w:pStyle w:val="8"/>
        <w:keepNext w:val="0"/>
        <w:keepLines w:val="0"/>
        <w:autoSpaceDE w:val="0"/>
        <w:autoSpaceDN w:val="0"/>
        <w:spacing w:before="0" w:after="0" w:line="240" w:lineRule="auto"/>
        <w:ind w:firstLine="2168" w:firstLineChars="900"/>
        <w:jc w:val="both"/>
        <w:rPr>
          <w:rFonts w:ascii="宋体" w:hAnsi="宋体" w:cs="宋体"/>
          <w:sz w:val="24"/>
          <w:szCs w:val="24"/>
          <w:lang w:bidi="zh-CN"/>
        </w:rPr>
      </w:pPr>
      <w:r>
        <w:rPr>
          <w:b/>
          <w:bCs/>
          <w:sz w:val="24"/>
          <w:szCs w:val="24"/>
        </w:rPr>
        <w:t>六、</w:t>
      </w:r>
      <w:r>
        <w:rPr>
          <w:rFonts w:ascii="宋体" w:hAnsi="宋体" w:cs="宋体"/>
          <w:sz w:val="24"/>
          <w:szCs w:val="24"/>
          <w:lang w:bidi="zh-CN"/>
        </w:rPr>
        <w:t>法定代表人身份证明书</w:t>
      </w:r>
    </w:p>
    <w:p>
      <w:pPr>
        <w:pStyle w:val="18"/>
        <w:spacing w:line="360" w:lineRule="auto"/>
        <w:rPr>
          <w:b/>
          <w:sz w:val="21"/>
          <w:szCs w:val="21"/>
        </w:rPr>
      </w:pPr>
    </w:p>
    <w:p>
      <w:pPr>
        <w:pStyle w:val="18"/>
        <w:spacing w:line="360" w:lineRule="auto"/>
        <w:rPr>
          <w:b/>
          <w:sz w:val="21"/>
          <w:szCs w:val="21"/>
        </w:rPr>
      </w:pPr>
    </w:p>
    <w:p>
      <w:pPr>
        <w:pStyle w:val="18"/>
        <w:spacing w:before="12" w:line="360" w:lineRule="auto"/>
        <w:rPr>
          <w:b/>
          <w:sz w:val="21"/>
          <w:szCs w:val="21"/>
        </w:rPr>
      </w:pPr>
    </w:p>
    <w:p>
      <w:pPr>
        <w:pStyle w:val="18"/>
        <w:tabs>
          <w:tab w:val="left" w:pos="1420"/>
          <w:tab w:val="left" w:pos="3580"/>
          <w:tab w:val="left" w:pos="4115"/>
          <w:tab w:val="left" w:pos="4901"/>
          <w:tab w:val="left" w:pos="6101"/>
          <w:tab w:val="left" w:pos="6396"/>
          <w:tab w:val="left" w:pos="6516"/>
        </w:tabs>
        <w:spacing w:line="360" w:lineRule="auto"/>
        <w:ind w:left="700" w:right="2368"/>
        <w:rPr>
          <w:sz w:val="21"/>
          <w:szCs w:val="21"/>
        </w:rPr>
      </w:pPr>
      <w:r>
        <w:rPr>
          <w:sz w:val="21"/>
          <w:szCs w:val="21"/>
        </w:rPr>
        <w:t>单位名称：</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单位性质：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w:t>
      </w:r>
      <w:r>
        <w:rPr>
          <w:sz w:val="21"/>
          <w:szCs w:val="21"/>
        </w:rPr>
        <w:tab/>
      </w:r>
      <w:r>
        <w:rPr>
          <w:sz w:val="21"/>
          <w:szCs w:val="21"/>
        </w:rPr>
        <w:t>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成立时间：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u w:val="single"/>
        </w:rPr>
        <w:tab/>
      </w:r>
      <w:r>
        <w:rPr>
          <w:sz w:val="21"/>
          <w:szCs w:val="21"/>
          <w:u w:val="single"/>
        </w:rPr>
        <w:tab/>
      </w:r>
      <w:r>
        <w:rPr>
          <w:sz w:val="21"/>
          <w:szCs w:val="21"/>
        </w:rPr>
        <w:t>月</w:t>
      </w:r>
      <w:r>
        <w:rPr>
          <w:sz w:val="21"/>
          <w:szCs w:val="21"/>
          <w:u w:val="single"/>
        </w:rPr>
        <w:t xml:space="preserve"> </w:t>
      </w:r>
      <w:r>
        <w:rPr>
          <w:sz w:val="21"/>
          <w:szCs w:val="21"/>
          <w:u w:val="single"/>
        </w:rPr>
        <w:tab/>
      </w:r>
      <w:r>
        <w:rPr>
          <w:sz w:val="21"/>
          <w:szCs w:val="21"/>
        </w:rPr>
        <w:t>日经营期限：</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姓</w:t>
      </w:r>
      <w:r>
        <w:rPr>
          <w:sz w:val="21"/>
          <w:szCs w:val="21"/>
        </w:rPr>
        <w:tab/>
      </w:r>
      <w:r>
        <w:rPr>
          <w:sz w:val="21"/>
          <w:szCs w:val="21"/>
        </w:rPr>
        <w:t>名：</w:t>
      </w:r>
      <w:r>
        <w:rPr>
          <w:sz w:val="21"/>
          <w:szCs w:val="21"/>
          <w:u w:val="single"/>
        </w:rPr>
        <w:t xml:space="preserve"> </w:t>
      </w:r>
      <w:r>
        <w:rPr>
          <w:sz w:val="21"/>
          <w:szCs w:val="21"/>
          <w:u w:val="single"/>
        </w:rPr>
        <w:tab/>
      </w:r>
      <w:r>
        <w:rPr>
          <w:sz w:val="21"/>
          <w:szCs w:val="21"/>
          <w:u w:val="single"/>
        </w:rPr>
        <w:tab/>
      </w:r>
      <w:r>
        <w:rPr>
          <w:sz w:val="21"/>
          <w:szCs w:val="21"/>
        </w:rPr>
        <w:t>性别：</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年</w:t>
      </w:r>
      <w:r>
        <w:rPr>
          <w:sz w:val="21"/>
          <w:szCs w:val="21"/>
        </w:rPr>
        <w:tab/>
      </w:r>
      <w:r>
        <w:rPr>
          <w:sz w:val="21"/>
          <w:szCs w:val="21"/>
        </w:rPr>
        <w:t>龄：</w:t>
      </w:r>
      <w:r>
        <w:rPr>
          <w:sz w:val="21"/>
          <w:szCs w:val="21"/>
          <w:u w:val="single"/>
        </w:rPr>
        <w:t xml:space="preserve"> </w:t>
      </w:r>
      <w:r>
        <w:rPr>
          <w:sz w:val="21"/>
          <w:szCs w:val="21"/>
          <w:u w:val="single"/>
        </w:rPr>
        <w:tab/>
      </w:r>
      <w:r>
        <w:rPr>
          <w:sz w:val="21"/>
          <w:szCs w:val="21"/>
          <w:u w:val="single"/>
        </w:rPr>
        <w:tab/>
      </w:r>
      <w:r>
        <w:rPr>
          <w:sz w:val="21"/>
          <w:szCs w:val="21"/>
        </w:rPr>
        <w:t>职务：</w:t>
      </w:r>
      <w:r>
        <w:rPr>
          <w:sz w:val="21"/>
          <w:szCs w:val="21"/>
          <w:u w:val="single"/>
        </w:rPr>
        <w:t xml:space="preserve"> </w:t>
      </w:r>
      <w:r>
        <w:rPr>
          <w:sz w:val="21"/>
          <w:szCs w:val="21"/>
          <w:u w:val="single"/>
        </w:rPr>
        <w:tab/>
      </w:r>
      <w:r>
        <w:rPr>
          <w:sz w:val="21"/>
          <w:szCs w:val="21"/>
          <w:u w:val="single"/>
        </w:rPr>
        <w:tab/>
      </w:r>
      <w:r>
        <w:rPr>
          <w:sz w:val="21"/>
          <w:szCs w:val="21"/>
          <w:u w:val="single"/>
        </w:rPr>
        <w:tab/>
      </w:r>
    </w:p>
    <w:p>
      <w:pPr>
        <w:pStyle w:val="18"/>
        <w:tabs>
          <w:tab w:val="left" w:pos="1660"/>
          <w:tab w:val="left" w:pos="2140"/>
          <w:tab w:val="left" w:pos="2500"/>
          <w:tab w:val="left" w:pos="5501"/>
        </w:tabs>
        <w:spacing w:line="360" w:lineRule="auto"/>
        <w:ind w:left="700"/>
        <w:rPr>
          <w:sz w:val="21"/>
          <w:szCs w:val="21"/>
        </w:rPr>
      </w:pPr>
      <w:r>
        <w:rPr>
          <w:sz w:val="21"/>
          <w:szCs w:val="21"/>
          <w:u w:val="single"/>
        </w:rPr>
        <w:t xml:space="preserve"> </w:t>
      </w:r>
      <w:r>
        <w:rPr>
          <w:sz w:val="21"/>
          <w:szCs w:val="21"/>
          <w:u w:val="single"/>
        </w:rPr>
        <w:tab/>
      </w:r>
      <w:r>
        <w:rPr>
          <w:sz w:val="21"/>
          <w:szCs w:val="21"/>
        </w:rPr>
        <w:t>系</w:t>
      </w:r>
      <w:r>
        <w:rPr>
          <w:sz w:val="21"/>
          <w:szCs w:val="21"/>
        </w:rPr>
        <w:tab/>
      </w:r>
      <w:r>
        <w:rPr>
          <w:sz w:val="21"/>
          <w:szCs w:val="21"/>
          <w:u w:val="single"/>
        </w:rPr>
        <w:t xml:space="preserve"> </w:t>
      </w:r>
      <w:r>
        <w:rPr>
          <w:sz w:val="21"/>
          <w:szCs w:val="21"/>
          <w:u w:val="single"/>
        </w:rPr>
        <w:tab/>
      </w:r>
      <w:r>
        <w:rPr>
          <w:sz w:val="21"/>
          <w:szCs w:val="21"/>
          <w:u w:val="single"/>
        </w:rPr>
        <w:t>（供应商单位名称）</w:t>
      </w:r>
      <w:r>
        <w:rPr>
          <w:sz w:val="21"/>
          <w:szCs w:val="21"/>
          <w:u w:val="single"/>
        </w:rPr>
        <w:tab/>
      </w:r>
      <w:r>
        <w:rPr>
          <w:sz w:val="21"/>
          <w:szCs w:val="21"/>
        </w:rPr>
        <w:t>的法定代表人。</w:t>
      </w: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before="2" w:line="360" w:lineRule="auto"/>
        <w:rPr>
          <w:sz w:val="21"/>
          <w:szCs w:val="21"/>
        </w:rPr>
      </w:pPr>
    </w:p>
    <w:p>
      <w:pPr>
        <w:pStyle w:val="18"/>
        <w:spacing w:before="1" w:line="360" w:lineRule="auto"/>
        <w:ind w:left="880"/>
        <w:rPr>
          <w:rFonts w:hint="eastAsia" w:eastAsia="宋体"/>
          <w:sz w:val="21"/>
          <w:szCs w:val="21"/>
          <w:lang w:eastAsia="zh-CN"/>
        </w:rPr>
      </w:pPr>
      <w:r>
        <w:rPr>
          <w:sz w:val="21"/>
          <w:szCs w:val="21"/>
        </w:rPr>
        <w:t>特此证明。</w:t>
      </w:r>
      <w:r>
        <w:rPr>
          <w:rFonts w:hint="eastAsia"/>
          <w:sz w:val="21"/>
          <w:szCs w:val="21"/>
          <w:lang w:eastAsia="zh-CN"/>
        </w:rPr>
        <w:t>附法定代表人身份证复印件。</w:t>
      </w: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spacing w:line="360" w:lineRule="auto"/>
        <w:rPr>
          <w:sz w:val="21"/>
          <w:szCs w:val="21"/>
        </w:rPr>
      </w:pPr>
    </w:p>
    <w:p>
      <w:pPr>
        <w:pStyle w:val="18"/>
        <w:tabs>
          <w:tab w:val="left" w:pos="5501"/>
          <w:tab w:val="left" w:pos="8556"/>
        </w:tabs>
        <w:spacing w:before="195"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8"/>
        <w:tabs>
          <w:tab w:val="left" w:pos="5501"/>
          <w:tab w:val="left" w:pos="8556"/>
        </w:tabs>
        <w:spacing w:before="195"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pPr>
    </w:p>
    <w:p>
      <w:pPr>
        <w:pStyle w:val="2"/>
        <w:rPr>
          <w:sz w:val="21"/>
          <w:szCs w:val="21"/>
        </w:rPr>
      </w:pPr>
    </w:p>
    <w:p>
      <w:pPr>
        <w:rPr>
          <w:sz w:val="21"/>
          <w:szCs w:val="21"/>
        </w:rPr>
      </w:pPr>
    </w:p>
    <w:p>
      <w:pPr>
        <w:pStyle w:val="2"/>
        <w:rPr>
          <w:sz w:val="21"/>
          <w:szCs w:val="21"/>
        </w:rPr>
      </w:pPr>
    </w:p>
    <w:p>
      <w:pPr>
        <w:jc w:val="center"/>
        <w:outlineLvl w:val="2"/>
        <w:rPr>
          <w:b/>
          <w:bCs/>
          <w:sz w:val="24"/>
          <w:szCs w:val="24"/>
        </w:rPr>
      </w:pPr>
      <w:r>
        <w:rPr>
          <w:rFonts w:hint="eastAsia" w:ascii="Times New Roman" w:hAnsi="Times New Roman" w:eastAsia="宋体" w:cs="Times New Roman"/>
          <w:b/>
          <w:bCs/>
          <w:sz w:val="24"/>
          <w:szCs w:val="24"/>
        </w:rPr>
        <w:t>七</w:t>
      </w:r>
      <w:r>
        <w:rPr>
          <w:rFonts w:ascii="宋体" w:hAnsi="宋体" w:cs="宋体"/>
          <w:sz w:val="24"/>
          <w:szCs w:val="24"/>
          <w:lang w:bidi="zh-CN"/>
        </w:rPr>
        <w:t>、</w:t>
      </w:r>
      <w:r>
        <w:rPr>
          <w:rFonts w:hint="eastAsia"/>
          <w:b/>
          <w:bCs/>
          <w:sz w:val="24"/>
          <w:szCs w:val="24"/>
        </w:rPr>
        <w:t>法定代表人</w:t>
      </w:r>
      <w:r>
        <w:rPr>
          <w:b/>
          <w:bCs/>
          <w:sz w:val="24"/>
          <w:szCs w:val="24"/>
        </w:rPr>
        <w:t>授权</w:t>
      </w:r>
      <w:r>
        <w:rPr>
          <w:rFonts w:hint="eastAsia"/>
          <w:b/>
          <w:bCs/>
          <w:sz w:val="24"/>
          <w:szCs w:val="24"/>
        </w:rPr>
        <w:t>委托</w:t>
      </w:r>
      <w:r>
        <w:rPr>
          <w:b/>
          <w:bCs/>
          <w:sz w:val="24"/>
          <w:szCs w:val="24"/>
        </w:rPr>
        <w:t>书</w:t>
      </w:r>
    </w:p>
    <w:p>
      <w:pPr>
        <w:pStyle w:val="18"/>
        <w:spacing w:before="5" w:line="360" w:lineRule="auto"/>
        <w:rPr>
          <w:b/>
          <w:sz w:val="21"/>
          <w:szCs w:val="21"/>
        </w:rPr>
      </w:pPr>
    </w:p>
    <w:p>
      <w:pPr>
        <w:spacing w:line="360" w:lineRule="auto"/>
        <w:ind w:firstLine="645"/>
        <w:rPr>
          <w:sz w:val="21"/>
          <w:szCs w:val="21"/>
        </w:rPr>
      </w:pPr>
      <w:r>
        <w:rPr>
          <w:rFonts w:hint="eastAsia"/>
          <w:sz w:val="21"/>
          <w:szCs w:val="21"/>
        </w:rPr>
        <w:t>本授权书声明：</w:t>
      </w:r>
      <w:r>
        <w:rPr>
          <w:rFonts w:hint="eastAsia"/>
          <w:sz w:val="21"/>
          <w:szCs w:val="21"/>
          <w:u w:val="single"/>
        </w:rPr>
        <w:t xml:space="preserve">           </w:t>
      </w:r>
      <w:r>
        <w:rPr>
          <w:rFonts w:hint="eastAsia"/>
          <w:sz w:val="21"/>
          <w:szCs w:val="21"/>
        </w:rPr>
        <w:t>公司（工厂）（纳税人识别号：</w:t>
      </w:r>
      <w:r>
        <w:rPr>
          <w:rFonts w:hint="eastAsia"/>
          <w:sz w:val="21"/>
          <w:szCs w:val="21"/>
          <w:u w:val="single"/>
        </w:rPr>
        <w:t xml:space="preserve">   </w:t>
      </w:r>
      <w:r>
        <w:rPr>
          <w:rFonts w:hint="eastAsia"/>
          <w:sz w:val="21"/>
          <w:szCs w:val="21"/>
        </w:rPr>
        <w:t>）的</w:t>
      </w:r>
      <w:r>
        <w:rPr>
          <w:rFonts w:hint="eastAsia"/>
          <w:sz w:val="21"/>
          <w:szCs w:val="21"/>
          <w:u w:val="single"/>
        </w:rPr>
        <w:t xml:space="preserve">       </w:t>
      </w:r>
      <w:r>
        <w:rPr>
          <w:rFonts w:hint="eastAsia"/>
          <w:sz w:val="21"/>
          <w:szCs w:val="21"/>
        </w:rPr>
        <w:t>（法人代表姓名、职务）代表本公司（工厂）授权本公司（工厂）</w:t>
      </w:r>
      <w:r>
        <w:rPr>
          <w:rFonts w:hint="eastAsia"/>
          <w:sz w:val="21"/>
          <w:szCs w:val="21"/>
          <w:u w:val="single"/>
        </w:rPr>
        <w:t xml:space="preserve">        </w:t>
      </w:r>
      <w:r>
        <w:rPr>
          <w:rFonts w:hint="eastAsia"/>
          <w:sz w:val="21"/>
          <w:szCs w:val="21"/>
        </w:rPr>
        <w:t>（被授权人的姓名、职务）为本公司（工厂）的合法代理人，参加</w:t>
      </w:r>
      <w:r>
        <w:rPr>
          <w:rFonts w:hint="eastAsia"/>
          <w:sz w:val="21"/>
          <w:szCs w:val="21"/>
          <w:u w:val="single"/>
        </w:rPr>
        <w:t xml:space="preserve">                     </w:t>
      </w:r>
      <w:r>
        <w:rPr>
          <w:rFonts w:hint="eastAsia"/>
          <w:sz w:val="21"/>
          <w:szCs w:val="21"/>
        </w:rPr>
        <w:t>采购项目活动（项目编号</w:t>
      </w:r>
      <w:r>
        <w:rPr>
          <w:rFonts w:hint="eastAsia"/>
          <w:sz w:val="21"/>
          <w:szCs w:val="21"/>
          <w:u w:val="single"/>
        </w:rPr>
        <w:t xml:space="preserve">：             </w:t>
      </w:r>
      <w:r>
        <w:rPr>
          <w:rFonts w:hint="eastAsia"/>
          <w:sz w:val="21"/>
          <w:szCs w:val="21"/>
        </w:rPr>
        <w:t>），全权代表本公司处理谈判过程的一切事宜，包括但不限于：谈判、签约等。供应商代表在谈判过程中所签署的一切文件和处理与之有关的一切事务，本公司均予以认可并对此承担责任。被授权人无转委托权。特此授权。</w:t>
      </w:r>
    </w:p>
    <w:p>
      <w:pPr>
        <w:spacing w:line="360" w:lineRule="auto"/>
        <w:ind w:firstLine="645"/>
        <w:rPr>
          <w:sz w:val="21"/>
          <w:szCs w:val="21"/>
        </w:rPr>
      </w:pPr>
      <w:r>
        <w:rPr>
          <w:rFonts w:hint="eastAsia"/>
          <w:sz w:val="21"/>
          <w:szCs w:val="21"/>
        </w:rPr>
        <w:t>本授权书自出具之日起生效。</w:t>
      </w:r>
    </w:p>
    <w:p>
      <w:pPr>
        <w:spacing w:line="360" w:lineRule="auto"/>
        <w:ind w:firstLine="645"/>
        <w:rPr>
          <w:sz w:val="21"/>
          <w:szCs w:val="21"/>
        </w:rPr>
      </w:pPr>
      <w:r>
        <w:rPr>
          <w:rFonts w:hint="eastAsia"/>
          <w:sz w:val="21"/>
          <w:szCs w:val="21"/>
        </w:rPr>
        <w:t>特此声明。</w:t>
      </w:r>
    </w:p>
    <w:p>
      <w:pPr>
        <w:spacing w:line="360" w:lineRule="auto"/>
        <w:ind w:firstLine="645"/>
        <w:rPr>
          <w:sz w:val="21"/>
          <w:szCs w:val="21"/>
        </w:rPr>
      </w:pPr>
    </w:p>
    <w:p>
      <w:pPr>
        <w:spacing w:line="360" w:lineRule="auto"/>
        <w:ind w:firstLine="645"/>
        <w:rPr>
          <w:sz w:val="21"/>
          <w:szCs w:val="21"/>
        </w:rPr>
      </w:pPr>
      <w:r>
        <w:rPr>
          <w:rFonts w:hint="eastAsia"/>
          <w:sz w:val="21"/>
          <w:szCs w:val="21"/>
        </w:rPr>
        <w:t>法定代表人联系方式：</w:t>
      </w:r>
      <w:r>
        <w:rPr>
          <w:rFonts w:hint="eastAsia"/>
          <w:sz w:val="21"/>
          <w:szCs w:val="21"/>
          <w:u w:val="single"/>
        </w:rPr>
        <w:t xml:space="preserve">（手机号码）       </w:t>
      </w:r>
    </w:p>
    <w:p>
      <w:pPr>
        <w:spacing w:line="360" w:lineRule="auto"/>
        <w:ind w:firstLine="645"/>
        <w:rPr>
          <w:sz w:val="21"/>
          <w:szCs w:val="21"/>
        </w:rPr>
      </w:pPr>
      <w:r>
        <w:rPr>
          <w:rFonts w:hint="eastAsia"/>
          <w:sz w:val="21"/>
          <w:szCs w:val="21"/>
        </w:rPr>
        <w:t>授权委托人联系方式：</w:t>
      </w:r>
      <w:r>
        <w:rPr>
          <w:rFonts w:hint="eastAsia"/>
          <w:sz w:val="21"/>
          <w:szCs w:val="21"/>
          <w:u w:val="single"/>
        </w:rPr>
        <w:t xml:space="preserve">（手机号码）       </w:t>
      </w:r>
    </w:p>
    <w:p>
      <w:pPr>
        <w:spacing w:line="360" w:lineRule="auto"/>
        <w:ind w:firstLine="645"/>
        <w:rPr>
          <w:sz w:val="21"/>
          <w:szCs w:val="21"/>
        </w:rPr>
      </w:pPr>
    </w:p>
    <w:p>
      <w:pPr>
        <w:spacing w:line="360" w:lineRule="auto"/>
        <w:ind w:firstLine="645"/>
        <w:rPr>
          <w:sz w:val="21"/>
          <w:szCs w:val="21"/>
          <w:u w:val="single"/>
        </w:rPr>
      </w:pPr>
      <w:r>
        <w:rPr>
          <w:rFonts w:hint="eastAsia"/>
          <w:sz w:val="21"/>
          <w:szCs w:val="21"/>
        </w:rPr>
        <w:t>法人代表签字或盖章：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代理人（被授权人）签字或盖章：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供应商签章：</w:t>
      </w:r>
      <w:r>
        <w:rPr>
          <w:rFonts w:hint="eastAsia"/>
          <w:sz w:val="21"/>
          <w:szCs w:val="21"/>
          <w:u w:val="single"/>
        </w:rPr>
        <w:t xml:space="preserve">                       </w:t>
      </w:r>
    </w:p>
    <w:p>
      <w:pPr>
        <w:spacing w:line="360" w:lineRule="auto"/>
        <w:ind w:firstLine="645"/>
        <w:rPr>
          <w:sz w:val="21"/>
          <w:szCs w:val="21"/>
        </w:rPr>
      </w:pPr>
      <w:r>
        <w:rPr>
          <w:rFonts w:hint="eastAsia"/>
          <w:sz w:val="21"/>
          <w:szCs w:val="21"/>
        </w:rPr>
        <w:t>授权委托日期：</w:t>
      </w:r>
      <w:r>
        <w:rPr>
          <w:rFonts w:hint="eastAsia"/>
          <w:sz w:val="21"/>
          <w:szCs w:val="21"/>
          <w:u w:val="single"/>
        </w:rPr>
        <w:t xml:space="preserve">                 </w:t>
      </w:r>
    </w:p>
    <w:p>
      <w:pPr>
        <w:spacing w:line="360" w:lineRule="auto"/>
        <w:rPr>
          <w:rFonts w:cs="Arial"/>
          <w:b/>
          <w:color w:val="FF0000"/>
          <w:sz w:val="21"/>
          <w:szCs w:val="21"/>
          <w:highlight w:val="yellow"/>
        </w:rPr>
      </w:pPr>
    </w:p>
    <w:p>
      <w:pPr>
        <w:pStyle w:val="18"/>
        <w:spacing w:before="66" w:line="360" w:lineRule="auto"/>
        <w:rPr>
          <w:sz w:val="21"/>
          <w:szCs w:val="21"/>
        </w:rPr>
      </w:pPr>
      <w:r>
        <w:rPr>
          <w:sz w:val="21"/>
          <w:szCs w:val="21"/>
        </w:rPr>
        <w:t>注：</w:t>
      </w:r>
    </w:p>
    <w:p>
      <w:pPr>
        <w:pStyle w:val="100"/>
        <w:numPr>
          <w:ilvl w:val="0"/>
          <w:numId w:val="7"/>
        </w:numPr>
        <w:tabs>
          <w:tab w:val="left" w:pos="896"/>
        </w:tabs>
        <w:spacing w:before="161" w:line="360" w:lineRule="auto"/>
        <w:ind w:hanging="242"/>
        <w:rPr>
          <w:sz w:val="21"/>
          <w:szCs w:val="21"/>
        </w:rPr>
      </w:pPr>
      <w:r>
        <w:rPr>
          <w:sz w:val="21"/>
          <w:szCs w:val="21"/>
        </w:rPr>
        <w:t>本项目只允许有唯一的</w:t>
      </w:r>
      <w:r>
        <w:rPr>
          <w:rFonts w:hint="eastAsia"/>
          <w:sz w:val="21"/>
          <w:szCs w:val="21"/>
        </w:rPr>
        <w:t>供应商</w:t>
      </w:r>
      <w:r>
        <w:rPr>
          <w:sz w:val="21"/>
          <w:szCs w:val="21"/>
        </w:rPr>
        <w:t>授权代表，提供身份证明扫描件；</w:t>
      </w:r>
    </w:p>
    <w:p>
      <w:pPr>
        <w:pStyle w:val="100"/>
        <w:numPr>
          <w:ilvl w:val="0"/>
          <w:numId w:val="7"/>
        </w:numPr>
        <w:tabs>
          <w:tab w:val="left" w:pos="896"/>
        </w:tabs>
        <w:spacing w:before="161" w:line="360" w:lineRule="auto"/>
        <w:ind w:hanging="242"/>
        <w:rPr>
          <w:sz w:val="21"/>
          <w:szCs w:val="21"/>
        </w:rPr>
      </w:pPr>
      <w:r>
        <w:rPr>
          <w:sz w:val="21"/>
          <w:szCs w:val="21"/>
        </w:rPr>
        <w:t>法定代表人参加</w:t>
      </w:r>
      <w:r>
        <w:rPr>
          <w:rFonts w:hint="eastAsia"/>
          <w:sz w:val="21"/>
          <w:szCs w:val="21"/>
        </w:rPr>
        <w:t>谈判</w:t>
      </w:r>
      <w:r>
        <w:rPr>
          <w:sz w:val="21"/>
          <w:szCs w:val="21"/>
        </w:rPr>
        <w:t>的无需提供授权书，提供身份证明扫描件。</w:t>
      </w:r>
    </w:p>
    <w:p>
      <w:pPr>
        <w:sectPr>
          <w:pgSz w:w="11910" w:h="16840"/>
          <w:pgMar w:top="1380" w:right="1440" w:bottom="1580" w:left="1580" w:header="890" w:footer="1363" w:gutter="0"/>
          <w:cols w:space="720" w:num="1"/>
        </w:sectPr>
      </w:pPr>
    </w:p>
    <w:p>
      <w:pPr>
        <w:pStyle w:val="18"/>
        <w:spacing w:before="8"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val="en-US" w:bidi="zh-CN"/>
        </w:rPr>
        <w:t>八</w:t>
      </w:r>
      <w:r>
        <w:rPr>
          <w:rFonts w:ascii="宋体" w:hAnsi="宋体" w:cs="宋体"/>
          <w:sz w:val="24"/>
          <w:szCs w:val="24"/>
          <w:lang w:bidi="zh-CN"/>
        </w:rPr>
        <w:t>、其他材料</w:t>
      </w:r>
    </w:p>
    <w:p>
      <w:pPr>
        <w:rPr>
          <w:rFonts w:hint="eastAsia" w:ascii="宋体" w:hAnsi="宋体" w:cs="宋体"/>
          <w:sz w:val="24"/>
          <w:szCs w:val="24"/>
          <w:lang w:bidi="zh-CN"/>
        </w:rPr>
      </w:pPr>
    </w:p>
    <w:p>
      <w:pPr>
        <w:rPr>
          <w:rFonts w:hint="eastAsia"/>
        </w:rPr>
      </w:pPr>
      <w:r>
        <w:rPr>
          <w:rFonts w:hint="eastAsia" w:ascii="宋体" w:hAnsi="宋体" w:cs="宋体"/>
          <w:sz w:val="24"/>
          <w:szCs w:val="24"/>
          <w:lang w:bidi="zh-CN"/>
        </w:rPr>
        <w:t>（</w:t>
      </w:r>
      <w:r>
        <w:rPr>
          <w:rFonts w:hint="eastAsia"/>
          <w:sz w:val="24"/>
        </w:rPr>
        <w:t>供应商根据本项目情况需要提供的其他材料</w:t>
      </w:r>
      <w:r>
        <w:rPr>
          <w:rFonts w:hint="eastAsia" w:ascii="宋体" w:hAnsi="宋体" w:cs="宋体"/>
          <w:sz w:val="24"/>
          <w:szCs w:val="24"/>
          <w:lang w:bidi="zh-CN"/>
        </w:rPr>
        <w:t>）</w:t>
      </w:r>
    </w:p>
    <w:p>
      <w:pPr>
        <w:tabs>
          <w:tab w:val="left" w:pos="609"/>
        </w:tabs>
        <w:jc w:val="left"/>
        <w:rPr>
          <w:rFonts w:hint="eastAsia"/>
        </w:rPr>
      </w:pPr>
    </w:p>
    <w:sectPr>
      <w:headerReference r:id="rId13" w:type="default"/>
      <w:footerReference r:id="rId14" w:type="default"/>
      <w:footnotePr>
        <w:numFmt w:val="decimalEnclosedCircleChinese"/>
        <w:numRestart w:val="eachPage"/>
      </w:footnotePr>
      <w:pgSz w:w="11907" w:h="16840"/>
      <w:pgMar w:top="1440" w:right="1440" w:bottom="1440" w:left="1440" w:header="720" w:footer="90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40"/>
        <w:rFonts w:hint="eastAsia"/>
      </w:rPr>
    </w:pPr>
  </w:p>
  <w:p>
    <w:pPr>
      <w:pStyle w:val="26"/>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right" w:y="1"/>
      <w:rPr>
        <w:rStyle w:val="76"/>
      </w:rPr>
    </w:pPr>
    <w:r>
      <w:fldChar w:fldCharType="begin"/>
    </w:r>
    <w:r>
      <w:rPr>
        <w:rStyle w:val="76"/>
      </w:rPr>
      <w:instrText xml:space="preserve">PAGE  </w:instrText>
    </w:r>
    <w:r>
      <w:fldChar w:fldCharType="separate"/>
    </w:r>
    <w:r>
      <w:rPr>
        <w:rStyle w:val="76"/>
      </w:rPr>
      <w:t>６１</w:t>
    </w:r>
    <w:r>
      <w:fldChar w:fldCharType="end"/>
    </w:r>
  </w:p>
  <w:p>
    <w:pPr>
      <w:pStyle w:val="2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rPr>
        <w:rStyle w:val="40"/>
      </w:rPr>
      <w:instrText xml:space="preserve"> PAGE </w:instrText>
    </w:r>
    <w:r>
      <w:fldChar w:fldCharType="separate"/>
    </w:r>
    <w:r>
      <w:rPr>
        <w:rStyle w:val="40"/>
        <w:rFonts w:hint="eastAsia"/>
      </w:rPr>
      <w:t>９</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rPr>
        <w:rFonts w:hint="eastAsia" w:ascii="宋体" w:hAnsi="宋体"/>
        <w:kern w:val="2"/>
        <w:sz w:val="24"/>
        <w:szCs w:val="24"/>
        <w:lang w:val="en-US" w:eastAsia="zh-CN" w:bidi="ar-SA"/>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4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Y2DAA5gEA&#10;AMkDAAAOAAAAAAAAAAEAIAAAACIBAABkcnMvZTJvRG9jLnhtbFBLBQYAAAAABgAGAFkBAAB6BQAA&#10;AAA=&#10;">
              <v:fill on="f" focussize="0,0"/>
              <v:stroke on="f" weight="1.2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Style w:val="40"/>
                              <w:rFonts w:ascii="宋体" w:hAnsi="宋体"/>
                            </w:rPr>
                          </w:pPr>
                          <w:r>
                            <w:rPr>
                              <w:rFonts w:ascii="宋体" w:hAnsi="宋体"/>
                            </w:rPr>
                            <w:fldChar w:fldCharType="begin"/>
                          </w:r>
                          <w:r>
                            <w:rPr>
                              <w:rStyle w:val="40"/>
                              <w:rFonts w:ascii="宋体" w:hAnsi="宋体"/>
                            </w:rPr>
                            <w:instrText xml:space="preserve">PAGE  </w:instrText>
                          </w:r>
                          <w:r>
                            <w:rPr>
                              <w:rFonts w:ascii="宋体" w:hAnsi="宋体"/>
                            </w:rPr>
                            <w:fldChar w:fldCharType="separate"/>
                          </w:r>
                          <w:r>
                            <w:rPr>
                              <w:rStyle w:val="40"/>
                              <w:rFonts w:ascii="宋体" w:hAnsi="宋体"/>
                            </w:rPr>
                            <w:t>26</w:t>
                          </w:r>
                          <w:r>
                            <w:rPr>
                              <w:rFonts w:ascii="宋体" w:hAnsi="宋体"/>
                            </w:rPr>
                            <w:fldChar w:fldCharType="end"/>
                          </w:r>
                        </w:p>
                      </w:txbxContent>
                    </wps:txbx>
                    <wps:bodyPr vert="horz" wrap="none" lIns="0" tIns="0" rIns="0" bIns="0" anchor="t" anchorCtr="0" upright="0">
                      <a:spAutoFit/>
                    </wps:bodyPr>
                  </wps:wsp>
                </a:graphicData>
              </a:graphic>
            </wp:anchor>
          </w:drawing>
        </mc:Choice>
        <mc:Fallback>
          <w:pict>
            <v:shape id="文本框 4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4ccwK+cB&#10;AADJAwAADgAAAAAAAAABACAAAAAiAQAAZHJzL2Uyb0RvYy54bWxQSwUGAAAAAAYABgBZAQAAewUA&#10;AAAA&#10;">
              <v:fill on="f" focussize="0,0"/>
              <v:stroke on="f" weight="1.25pt"/>
              <v:imagedata o:title=""/>
              <o:lock v:ext="edit" aspectratio="f"/>
              <v:textbox inset="0mm,0mm,0mm,0mm" style="mso-fit-shape-to-text:t;">
                <w:txbxContent>
                  <w:p>
                    <w:pPr>
                      <w:pStyle w:val="26"/>
                      <w:rPr>
                        <w:rStyle w:val="40"/>
                        <w:rFonts w:ascii="宋体" w:hAnsi="宋体"/>
                      </w:rPr>
                    </w:pPr>
                    <w:r>
                      <w:rPr>
                        <w:rFonts w:ascii="宋体" w:hAnsi="宋体"/>
                      </w:rPr>
                      <w:fldChar w:fldCharType="begin"/>
                    </w:r>
                    <w:r>
                      <w:rPr>
                        <w:rStyle w:val="40"/>
                        <w:rFonts w:ascii="宋体" w:hAnsi="宋体"/>
                      </w:rPr>
                      <w:instrText xml:space="preserve">PAGE  </w:instrText>
                    </w:r>
                    <w:r>
                      <w:rPr>
                        <w:rFonts w:ascii="宋体" w:hAnsi="宋体"/>
                      </w:rPr>
                      <w:fldChar w:fldCharType="separate"/>
                    </w:r>
                    <w:r>
                      <w:rPr>
                        <w:rStyle w:val="40"/>
                        <w:rFonts w:ascii="宋体" w:hAnsi="宋体"/>
                      </w:rPr>
                      <w:t>26</w:t>
                    </w:r>
                    <w:r>
                      <w:rPr>
                        <w:rFonts w:ascii="宋体" w:hAnsi="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4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J2N9LPo&#10;AQAAyQMAAA4AAAAAAAAAAQAgAAAAIgEAAGRycy9lMm9Eb2MueG1sUEsFBgAAAAAGAAYAWQEAAHwF&#10;AAAAAA==&#10;">
              <v:fill on="f" focussize="0,0"/>
              <v:stroke on="f" weight="1.2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rFonts w:hint="eastAsia"/>
      </w:rPr>
    </w:pPr>
  </w:p>
  <w:p>
    <w:pPr>
      <w:pStyle w:val="27"/>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1">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2">
    <w:nsid w:val="4BA088EF"/>
    <w:multiLevelType w:val="singleLevel"/>
    <w:tmpl w:val="4BA088EF"/>
    <w:lvl w:ilvl="0" w:tentative="0">
      <w:start w:val="1"/>
      <w:numFmt w:val="chineseCounting"/>
      <w:suff w:val="space"/>
      <w:lvlText w:val="第%1章"/>
      <w:lvlJc w:val="left"/>
      <w:rPr>
        <w:rFonts w:hint="eastAsia"/>
      </w:rPr>
    </w:lvl>
  </w:abstractNum>
  <w:abstractNum w:abstractNumId="3">
    <w:nsid w:val="58930FBA"/>
    <w:multiLevelType w:val="singleLevel"/>
    <w:tmpl w:val="58930FBA"/>
    <w:lvl w:ilvl="0" w:tentative="0">
      <w:start w:val="7"/>
      <w:numFmt w:val="chineseCounting"/>
      <w:suff w:val="nothing"/>
      <w:lvlText w:val="%1、"/>
      <w:lvlJc w:val="left"/>
      <w:rPr>
        <w:rFonts w:hint="eastAsia"/>
      </w:rPr>
    </w:lvl>
  </w:abstractNum>
  <w:abstractNum w:abstractNumId="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5">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6">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2"/>
  </w:num>
  <w:num w:numId="2">
    <w:abstractNumId w:val="3"/>
  </w:num>
  <w:num w:numId="3">
    <w:abstractNumId w:val="1"/>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4MWVjZTc1MmIzOTA1ZDQ5MTZhNjIwMWRhMTRiNjIifQ=="/>
  </w:docVars>
  <w:rsids>
    <w:rsidRoot w:val="00350F7F"/>
    <w:rsid w:val="00012667"/>
    <w:rsid w:val="0001541B"/>
    <w:rsid w:val="00020789"/>
    <w:rsid w:val="00024333"/>
    <w:rsid w:val="00026EFC"/>
    <w:rsid w:val="00030992"/>
    <w:rsid w:val="00042BCD"/>
    <w:rsid w:val="00052025"/>
    <w:rsid w:val="00055441"/>
    <w:rsid w:val="00057C34"/>
    <w:rsid w:val="00075DAE"/>
    <w:rsid w:val="00075FCE"/>
    <w:rsid w:val="00077E0C"/>
    <w:rsid w:val="00087CFA"/>
    <w:rsid w:val="0009049D"/>
    <w:rsid w:val="000908AC"/>
    <w:rsid w:val="000934D1"/>
    <w:rsid w:val="0009519F"/>
    <w:rsid w:val="00096686"/>
    <w:rsid w:val="000A61BD"/>
    <w:rsid w:val="000B0138"/>
    <w:rsid w:val="000B0C06"/>
    <w:rsid w:val="000B5581"/>
    <w:rsid w:val="000C5F44"/>
    <w:rsid w:val="000D070F"/>
    <w:rsid w:val="000D48A2"/>
    <w:rsid w:val="000D5070"/>
    <w:rsid w:val="000E6B48"/>
    <w:rsid w:val="000E7DDE"/>
    <w:rsid w:val="000F0D81"/>
    <w:rsid w:val="000F1BC7"/>
    <w:rsid w:val="000F5910"/>
    <w:rsid w:val="0010312D"/>
    <w:rsid w:val="001068ED"/>
    <w:rsid w:val="00113121"/>
    <w:rsid w:val="00114148"/>
    <w:rsid w:val="0011430E"/>
    <w:rsid w:val="001164B9"/>
    <w:rsid w:val="00125291"/>
    <w:rsid w:val="00130CAA"/>
    <w:rsid w:val="00135E27"/>
    <w:rsid w:val="00137BF0"/>
    <w:rsid w:val="0015144C"/>
    <w:rsid w:val="001532DA"/>
    <w:rsid w:val="0015552F"/>
    <w:rsid w:val="001630CD"/>
    <w:rsid w:val="001643ED"/>
    <w:rsid w:val="001665AD"/>
    <w:rsid w:val="00174946"/>
    <w:rsid w:val="001812F2"/>
    <w:rsid w:val="001873B4"/>
    <w:rsid w:val="00193444"/>
    <w:rsid w:val="001939A4"/>
    <w:rsid w:val="001958C6"/>
    <w:rsid w:val="001A003A"/>
    <w:rsid w:val="001C0A81"/>
    <w:rsid w:val="001C2512"/>
    <w:rsid w:val="001D4CC8"/>
    <w:rsid w:val="001E2DBF"/>
    <w:rsid w:val="001E71BF"/>
    <w:rsid w:val="001F072B"/>
    <w:rsid w:val="001F3A94"/>
    <w:rsid w:val="002052EE"/>
    <w:rsid w:val="002209D4"/>
    <w:rsid w:val="002243F3"/>
    <w:rsid w:val="00225907"/>
    <w:rsid w:val="00232304"/>
    <w:rsid w:val="00241644"/>
    <w:rsid w:val="00242D63"/>
    <w:rsid w:val="00245751"/>
    <w:rsid w:val="00253558"/>
    <w:rsid w:val="002553DC"/>
    <w:rsid w:val="00260CF0"/>
    <w:rsid w:val="00266F35"/>
    <w:rsid w:val="00280969"/>
    <w:rsid w:val="002819FF"/>
    <w:rsid w:val="0028259B"/>
    <w:rsid w:val="00283866"/>
    <w:rsid w:val="00285BEC"/>
    <w:rsid w:val="0029462B"/>
    <w:rsid w:val="002967A4"/>
    <w:rsid w:val="002A2D4D"/>
    <w:rsid w:val="002B1E25"/>
    <w:rsid w:val="002B4AB1"/>
    <w:rsid w:val="002B6949"/>
    <w:rsid w:val="002C264A"/>
    <w:rsid w:val="002D3656"/>
    <w:rsid w:val="002D6D49"/>
    <w:rsid w:val="002D7CC2"/>
    <w:rsid w:val="002F4D29"/>
    <w:rsid w:val="00315FAE"/>
    <w:rsid w:val="0032173A"/>
    <w:rsid w:val="00324D56"/>
    <w:rsid w:val="00344D21"/>
    <w:rsid w:val="003501ED"/>
    <w:rsid w:val="00350F7F"/>
    <w:rsid w:val="00355CD3"/>
    <w:rsid w:val="00356DA4"/>
    <w:rsid w:val="00372C5E"/>
    <w:rsid w:val="003767F3"/>
    <w:rsid w:val="00383086"/>
    <w:rsid w:val="003947CF"/>
    <w:rsid w:val="003A11DF"/>
    <w:rsid w:val="003A211D"/>
    <w:rsid w:val="003A579F"/>
    <w:rsid w:val="003A7623"/>
    <w:rsid w:val="003B09C6"/>
    <w:rsid w:val="003C4622"/>
    <w:rsid w:val="003C576E"/>
    <w:rsid w:val="003E3747"/>
    <w:rsid w:val="003F112E"/>
    <w:rsid w:val="003F2066"/>
    <w:rsid w:val="003F5116"/>
    <w:rsid w:val="0040384D"/>
    <w:rsid w:val="00404C40"/>
    <w:rsid w:val="00406912"/>
    <w:rsid w:val="0040752C"/>
    <w:rsid w:val="004135A8"/>
    <w:rsid w:val="00454E57"/>
    <w:rsid w:val="004602AE"/>
    <w:rsid w:val="00460958"/>
    <w:rsid w:val="00480A1B"/>
    <w:rsid w:val="004856AC"/>
    <w:rsid w:val="004873C9"/>
    <w:rsid w:val="00492D8F"/>
    <w:rsid w:val="004A1FEF"/>
    <w:rsid w:val="004A2FFA"/>
    <w:rsid w:val="004B17E8"/>
    <w:rsid w:val="004B51BA"/>
    <w:rsid w:val="004C044C"/>
    <w:rsid w:val="004C338F"/>
    <w:rsid w:val="004C65FE"/>
    <w:rsid w:val="004D322B"/>
    <w:rsid w:val="004D6463"/>
    <w:rsid w:val="004D682E"/>
    <w:rsid w:val="004E4BB9"/>
    <w:rsid w:val="004E7F62"/>
    <w:rsid w:val="0050526F"/>
    <w:rsid w:val="00514C2E"/>
    <w:rsid w:val="005244FE"/>
    <w:rsid w:val="0053349F"/>
    <w:rsid w:val="00533F57"/>
    <w:rsid w:val="005375B5"/>
    <w:rsid w:val="005418A3"/>
    <w:rsid w:val="0054255E"/>
    <w:rsid w:val="00542CBD"/>
    <w:rsid w:val="00543FAE"/>
    <w:rsid w:val="0054642D"/>
    <w:rsid w:val="00547191"/>
    <w:rsid w:val="00550CAE"/>
    <w:rsid w:val="00555737"/>
    <w:rsid w:val="00560906"/>
    <w:rsid w:val="0056659E"/>
    <w:rsid w:val="005667E8"/>
    <w:rsid w:val="00567E19"/>
    <w:rsid w:val="005763AE"/>
    <w:rsid w:val="00590644"/>
    <w:rsid w:val="00591449"/>
    <w:rsid w:val="00591B85"/>
    <w:rsid w:val="00593107"/>
    <w:rsid w:val="00595E37"/>
    <w:rsid w:val="005979DD"/>
    <w:rsid w:val="005A3908"/>
    <w:rsid w:val="005A3D6D"/>
    <w:rsid w:val="005A405E"/>
    <w:rsid w:val="005B0C9B"/>
    <w:rsid w:val="005B1108"/>
    <w:rsid w:val="005C027B"/>
    <w:rsid w:val="005C1122"/>
    <w:rsid w:val="005C1A23"/>
    <w:rsid w:val="005C79E4"/>
    <w:rsid w:val="005D33B6"/>
    <w:rsid w:val="005D345B"/>
    <w:rsid w:val="005D415D"/>
    <w:rsid w:val="005E6BA3"/>
    <w:rsid w:val="005F0D71"/>
    <w:rsid w:val="005F1ED0"/>
    <w:rsid w:val="005F78D1"/>
    <w:rsid w:val="00604B35"/>
    <w:rsid w:val="006072F9"/>
    <w:rsid w:val="00607E1E"/>
    <w:rsid w:val="00615BA7"/>
    <w:rsid w:val="006166D2"/>
    <w:rsid w:val="0062146E"/>
    <w:rsid w:val="0062169A"/>
    <w:rsid w:val="00621ECD"/>
    <w:rsid w:val="00625C84"/>
    <w:rsid w:val="00634B42"/>
    <w:rsid w:val="00637C2E"/>
    <w:rsid w:val="00646D4C"/>
    <w:rsid w:val="006501F2"/>
    <w:rsid w:val="00671931"/>
    <w:rsid w:val="00676E9F"/>
    <w:rsid w:val="006B10C8"/>
    <w:rsid w:val="006B1E99"/>
    <w:rsid w:val="006B32AA"/>
    <w:rsid w:val="006C3223"/>
    <w:rsid w:val="006C6D80"/>
    <w:rsid w:val="006E4810"/>
    <w:rsid w:val="006F038E"/>
    <w:rsid w:val="006F4932"/>
    <w:rsid w:val="006F4E56"/>
    <w:rsid w:val="00711BB1"/>
    <w:rsid w:val="00717A68"/>
    <w:rsid w:val="00730391"/>
    <w:rsid w:val="007329ED"/>
    <w:rsid w:val="0074069E"/>
    <w:rsid w:val="00745E72"/>
    <w:rsid w:val="00750D81"/>
    <w:rsid w:val="00762D46"/>
    <w:rsid w:val="007647B0"/>
    <w:rsid w:val="00774681"/>
    <w:rsid w:val="0077497D"/>
    <w:rsid w:val="00781B8C"/>
    <w:rsid w:val="007826F5"/>
    <w:rsid w:val="00782D20"/>
    <w:rsid w:val="0078638E"/>
    <w:rsid w:val="0079190B"/>
    <w:rsid w:val="00792163"/>
    <w:rsid w:val="007941A7"/>
    <w:rsid w:val="00797D59"/>
    <w:rsid w:val="007A2172"/>
    <w:rsid w:val="007A25F3"/>
    <w:rsid w:val="007B6B81"/>
    <w:rsid w:val="007B6B95"/>
    <w:rsid w:val="007E2475"/>
    <w:rsid w:val="007E2BAA"/>
    <w:rsid w:val="00802F9B"/>
    <w:rsid w:val="00804A32"/>
    <w:rsid w:val="008062C0"/>
    <w:rsid w:val="00806703"/>
    <w:rsid w:val="00807FD0"/>
    <w:rsid w:val="008102CB"/>
    <w:rsid w:val="00813287"/>
    <w:rsid w:val="008248F6"/>
    <w:rsid w:val="00824C6D"/>
    <w:rsid w:val="008345AB"/>
    <w:rsid w:val="00837EC9"/>
    <w:rsid w:val="008464C7"/>
    <w:rsid w:val="00846E27"/>
    <w:rsid w:val="00882CA8"/>
    <w:rsid w:val="008831B1"/>
    <w:rsid w:val="0089169B"/>
    <w:rsid w:val="00891BFB"/>
    <w:rsid w:val="00892982"/>
    <w:rsid w:val="008A27A8"/>
    <w:rsid w:val="008A388C"/>
    <w:rsid w:val="008A691B"/>
    <w:rsid w:val="008B175E"/>
    <w:rsid w:val="008B1EA5"/>
    <w:rsid w:val="008B39D8"/>
    <w:rsid w:val="008C01FD"/>
    <w:rsid w:val="008C23D6"/>
    <w:rsid w:val="008C5992"/>
    <w:rsid w:val="008C5C81"/>
    <w:rsid w:val="008C7852"/>
    <w:rsid w:val="008E0A79"/>
    <w:rsid w:val="008E3601"/>
    <w:rsid w:val="008E5FB4"/>
    <w:rsid w:val="008E6755"/>
    <w:rsid w:val="008F0B11"/>
    <w:rsid w:val="008F4FDE"/>
    <w:rsid w:val="008F5D9E"/>
    <w:rsid w:val="00911578"/>
    <w:rsid w:val="009119E3"/>
    <w:rsid w:val="009131AC"/>
    <w:rsid w:val="0091431F"/>
    <w:rsid w:val="00924587"/>
    <w:rsid w:val="00933C64"/>
    <w:rsid w:val="009440D1"/>
    <w:rsid w:val="00944D58"/>
    <w:rsid w:val="00946E8D"/>
    <w:rsid w:val="0095204C"/>
    <w:rsid w:val="009627BA"/>
    <w:rsid w:val="00963E0E"/>
    <w:rsid w:val="00964838"/>
    <w:rsid w:val="00973CB6"/>
    <w:rsid w:val="00974101"/>
    <w:rsid w:val="00974A06"/>
    <w:rsid w:val="00983103"/>
    <w:rsid w:val="009846D6"/>
    <w:rsid w:val="00984EE0"/>
    <w:rsid w:val="00987DB1"/>
    <w:rsid w:val="0099165F"/>
    <w:rsid w:val="00992A9B"/>
    <w:rsid w:val="00997E95"/>
    <w:rsid w:val="009A6B9D"/>
    <w:rsid w:val="009A6C3B"/>
    <w:rsid w:val="009C4A34"/>
    <w:rsid w:val="009E31E3"/>
    <w:rsid w:val="009E398C"/>
    <w:rsid w:val="009E3BC6"/>
    <w:rsid w:val="009F0E36"/>
    <w:rsid w:val="009F4A8D"/>
    <w:rsid w:val="009F553E"/>
    <w:rsid w:val="00A04740"/>
    <w:rsid w:val="00A07D95"/>
    <w:rsid w:val="00A140C0"/>
    <w:rsid w:val="00A14186"/>
    <w:rsid w:val="00A147CF"/>
    <w:rsid w:val="00A1726D"/>
    <w:rsid w:val="00A2030C"/>
    <w:rsid w:val="00A206D2"/>
    <w:rsid w:val="00A233D3"/>
    <w:rsid w:val="00A24CC1"/>
    <w:rsid w:val="00A36F1B"/>
    <w:rsid w:val="00A40F7E"/>
    <w:rsid w:val="00A42077"/>
    <w:rsid w:val="00A42293"/>
    <w:rsid w:val="00A524B5"/>
    <w:rsid w:val="00A61488"/>
    <w:rsid w:val="00A6298D"/>
    <w:rsid w:val="00A656C9"/>
    <w:rsid w:val="00A7113B"/>
    <w:rsid w:val="00A72088"/>
    <w:rsid w:val="00A73EAE"/>
    <w:rsid w:val="00A77315"/>
    <w:rsid w:val="00A801E7"/>
    <w:rsid w:val="00A802F7"/>
    <w:rsid w:val="00A87D56"/>
    <w:rsid w:val="00A906A9"/>
    <w:rsid w:val="00A97B7F"/>
    <w:rsid w:val="00AB3222"/>
    <w:rsid w:val="00AB5752"/>
    <w:rsid w:val="00AC05D6"/>
    <w:rsid w:val="00AC5E0A"/>
    <w:rsid w:val="00AD5468"/>
    <w:rsid w:val="00AD5E9E"/>
    <w:rsid w:val="00AE2416"/>
    <w:rsid w:val="00AE587E"/>
    <w:rsid w:val="00AF658E"/>
    <w:rsid w:val="00B03082"/>
    <w:rsid w:val="00B112AB"/>
    <w:rsid w:val="00B1131A"/>
    <w:rsid w:val="00B24B83"/>
    <w:rsid w:val="00B25DB1"/>
    <w:rsid w:val="00B334C3"/>
    <w:rsid w:val="00B340E9"/>
    <w:rsid w:val="00B438E5"/>
    <w:rsid w:val="00B44090"/>
    <w:rsid w:val="00B4489E"/>
    <w:rsid w:val="00B44D11"/>
    <w:rsid w:val="00B464C9"/>
    <w:rsid w:val="00B50F2D"/>
    <w:rsid w:val="00B54735"/>
    <w:rsid w:val="00B54DA4"/>
    <w:rsid w:val="00B56A6E"/>
    <w:rsid w:val="00B71CD8"/>
    <w:rsid w:val="00B80006"/>
    <w:rsid w:val="00B8305E"/>
    <w:rsid w:val="00BA16E3"/>
    <w:rsid w:val="00BA3449"/>
    <w:rsid w:val="00BA7FB9"/>
    <w:rsid w:val="00BB32FD"/>
    <w:rsid w:val="00BB7049"/>
    <w:rsid w:val="00BD561D"/>
    <w:rsid w:val="00BD70CB"/>
    <w:rsid w:val="00BE672E"/>
    <w:rsid w:val="00C025D6"/>
    <w:rsid w:val="00C05093"/>
    <w:rsid w:val="00C057BE"/>
    <w:rsid w:val="00C076C0"/>
    <w:rsid w:val="00C137AF"/>
    <w:rsid w:val="00C14211"/>
    <w:rsid w:val="00C143B3"/>
    <w:rsid w:val="00C143F2"/>
    <w:rsid w:val="00C2318A"/>
    <w:rsid w:val="00C31283"/>
    <w:rsid w:val="00C40F69"/>
    <w:rsid w:val="00C46DBA"/>
    <w:rsid w:val="00C5772A"/>
    <w:rsid w:val="00C6125D"/>
    <w:rsid w:val="00C63B24"/>
    <w:rsid w:val="00C7423F"/>
    <w:rsid w:val="00C82100"/>
    <w:rsid w:val="00C825D3"/>
    <w:rsid w:val="00C83C91"/>
    <w:rsid w:val="00C9244F"/>
    <w:rsid w:val="00C9346A"/>
    <w:rsid w:val="00C962D6"/>
    <w:rsid w:val="00CA5895"/>
    <w:rsid w:val="00CB1AB5"/>
    <w:rsid w:val="00CB2ADF"/>
    <w:rsid w:val="00CB2AFB"/>
    <w:rsid w:val="00CC18C7"/>
    <w:rsid w:val="00CC643F"/>
    <w:rsid w:val="00CC6543"/>
    <w:rsid w:val="00CC7DA8"/>
    <w:rsid w:val="00CD7B8B"/>
    <w:rsid w:val="00CE10A1"/>
    <w:rsid w:val="00CE4F92"/>
    <w:rsid w:val="00CF247C"/>
    <w:rsid w:val="00CF4B79"/>
    <w:rsid w:val="00D20504"/>
    <w:rsid w:val="00D36133"/>
    <w:rsid w:val="00D44448"/>
    <w:rsid w:val="00D52506"/>
    <w:rsid w:val="00D64CA0"/>
    <w:rsid w:val="00D75706"/>
    <w:rsid w:val="00D762E9"/>
    <w:rsid w:val="00D923B7"/>
    <w:rsid w:val="00DA153A"/>
    <w:rsid w:val="00DA480F"/>
    <w:rsid w:val="00DB2FB2"/>
    <w:rsid w:val="00DC16FB"/>
    <w:rsid w:val="00DC3BEE"/>
    <w:rsid w:val="00DC7552"/>
    <w:rsid w:val="00DD000B"/>
    <w:rsid w:val="00DD1243"/>
    <w:rsid w:val="00DD1A3D"/>
    <w:rsid w:val="00DD2A65"/>
    <w:rsid w:val="00DD727B"/>
    <w:rsid w:val="00DE1043"/>
    <w:rsid w:val="00DE6C38"/>
    <w:rsid w:val="00DF08D7"/>
    <w:rsid w:val="00DF296F"/>
    <w:rsid w:val="00DF3587"/>
    <w:rsid w:val="00DF791E"/>
    <w:rsid w:val="00E00C73"/>
    <w:rsid w:val="00E10E3E"/>
    <w:rsid w:val="00E12E2D"/>
    <w:rsid w:val="00E23FAB"/>
    <w:rsid w:val="00E252D2"/>
    <w:rsid w:val="00E503FA"/>
    <w:rsid w:val="00E56511"/>
    <w:rsid w:val="00E6345F"/>
    <w:rsid w:val="00E64894"/>
    <w:rsid w:val="00E65C72"/>
    <w:rsid w:val="00E71D5F"/>
    <w:rsid w:val="00E74B65"/>
    <w:rsid w:val="00E75B75"/>
    <w:rsid w:val="00E77D89"/>
    <w:rsid w:val="00E84261"/>
    <w:rsid w:val="00E842FA"/>
    <w:rsid w:val="00E97B95"/>
    <w:rsid w:val="00EA11BE"/>
    <w:rsid w:val="00EA35A2"/>
    <w:rsid w:val="00EB03BF"/>
    <w:rsid w:val="00EB07B0"/>
    <w:rsid w:val="00EB1CA4"/>
    <w:rsid w:val="00EB267E"/>
    <w:rsid w:val="00EB5820"/>
    <w:rsid w:val="00EC3C1F"/>
    <w:rsid w:val="00EE4DDF"/>
    <w:rsid w:val="00EE6DF4"/>
    <w:rsid w:val="00EF7EDC"/>
    <w:rsid w:val="00F05787"/>
    <w:rsid w:val="00F103D0"/>
    <w:rsid w:val="00F133C5"/>
    <w:rsid w:val="00F13573"/>
    <w:rsid w:val="00F2100D"/>
    <w:rsid w:val="00F34B7D"/>
    <w:rsid w:val="00F40498"/>
    <w:rsid w:val="00F40DF9"/>
    <w:rsid w:val="00F41E33"/>
    <w:rsid w:val="00F51E0A"/>
    <w:rsid w:val="00F553BE"/>
    <w:rsid w:val="00F65539"/>
    <w:rsid w:val="00F860F0"/>
    <w:rsid w:val="00F87364"/>
    <w:rsid w:val="00F90438"/>
    <w:rsid w:val="00F93472"/>
    <w:rsid w:val="00F93EEE"/>
    <w:rsid w:val="00F942CF"/>
    <w:rsid w:val="00F94DD6"/>
    <w:rsid w:val="00F97631"/>
    <w:rsid w:val="00F97844"/>
    <w:rsid w:val="00FA3AF2"/>
    <w:rsid w:val="00FA55A1"/>
    <w:rsid w:val="00FB0B00"/>
    <w:rsid w:val="00FB26F1"/>
    <w:rsid w:val="00FC1792"/>
    <w:rsid w:val="00FC37C5"/>
    <w:rsid w:val="00FC3D3E"/>
    <w:rsid w:val="00FC71B6"/>
    <w:rsid w:val="00FC78D2"/>
    <w:rsid w:val="00FD11BD"/>
    <w:rsid w:val="00FD1F0B"/>
    <w:rsid w:val="00FD56F3"/>
    <w:rsid w:val="00FE16E2"/>
    <w:rsid w:val="00FE1813"/>
    <w:rsid w:val="00FF2533"/>
    <w:rsid w:val="00FF6A4A"/>
    <w:rsid w:val="00FF7A4F"/>
    <w:rsid w:val="01545D68"/>
    <w:rsid w:val="01B5257A"/>
    <w:rsid w:val="01C17F84"/>
    <w:rsid w:val="01C50FF8"/>
    <w:rsid w:val="023509E5"/>
    <w:rsid w:val="026B5281"/>
    <w:rsid w:val="02B97A05"/>
    <w:rsid w:val="02EC092F"/>
    <w:rsid w:val="032D2AED"/>
    <w:rsid w:val="035F132E"/>
    <w:rsid w:val="03D73A9E"/>
    <w:rsid w:val="03EE6181"/>
    <w:rsid w:val="04360C8C"/>
    <w:rsid w:val="04CF5C50"/>
    <w:rsid w:val="04E3589E"/>
    <w:rsid w:val="05055ECF"/>
    <w:rsid w:val="05307C07"/>
    <w:rsid w:val="05A15B43"/>
    <w:rsid w:val="05CA2B0F"/>
    <w:rsid w:val="062227AA"/>
    <w:rsid w:val="062B630A"/>
    <w:rsid w:val="064447A0"/>
    <w:rsid w:val="06911D6E"/>
    <w:rsid w:val="06BD1991"/>
    <w:rsid w:val="06EC34E9"/>
    <w:rsid w:val="0713569B"/>
    <w:rsid w:val="074B003A"/>
    <w:rsid w:val="075F1518"/>
    <w:rsid w:val="08494141"/>
    <w:rsid w:val="086D21B5"/>
    <w:rsid w:val="08C51FF1"/>
    <w:rsid w:val="08D06017"/>
    <w:rsid w:val="08E23B68"/>
    <w:rsid w:val="08ED769E"/>
    <w:rsid w:val="08F04FD1"/>
    <w:rsid w:val="09181A44"/>
    <w:rsid w:val="093F57F6"/>
    <w:rsid w:val="09B257B5"/>
    <w:rsid w:val="09BB4DFA"/>
    <w:rsid w:val="0A0A2649"/>
    <w:rsid w:val="0A1F4D25"/>
    <w:rsid w:val="0A867EE0"/>
    <w:rsid w:val="0AB057AE"/>
    <w:rsid w:val="0AC27D85"/>
    <w:rsid w:val="0B193937"/>
    <w:rsid w:val="0B1C57E6"/>
    <w:rsid w:val="0B1F44F9"/>
    <w:rsid w:val="0B4E3E42"/>
    <w:rsid w:val="0C057073"/>
    <w:rsid w:val="0C1B024F"/>
    <w:rsid w:val="0C2E488D"/>
    <w:rsid w:val="0C313E66"/>
    <w:rsid w:val="0C3E3F3E"/>
    <w:rsid w:val="0CC124D9"/>
    <w:rsid w:val="0D541BCC"/>
    <w:rsid w:val="0D8540F9"/>
    <w:rsid w:val="0E2E398E"/>
    <w:rsid w:val="0EB136CA"/>
    <w:rsid w:val="0EED4689"/>
    <w:rsid w:val="0F35210F"/>
    <w:rsid w:val="0FE7228D"/>
    <w:rsid w:val="1099294E"/>
    <w:rsid w:val="10CB7FC2"/>
    <w:rsid w:val="11012C44"/>
    <w:rsid w:val="11AD2506"/>
    <w:rsid w:val="11C90F4A"/>
    <w:rsid w:val="11DD78C5"/>
    <w:rsid w:val="125E1917"/>
    <w:rsid w:val="126801B8"/>
    <w:rsid w:val="12957E54"/>
    <w:rsid w:val="134D76E0"/>
    <w:rsid w:val="138B52B0"/>
    <w:rsid w:val="139C265E"/>
    <w:rsid w:val="1485201B"/>
    <w:rsid w:val="14E57569"/>
    <w:rsid w:val="14E827A7"/>
    <w:rsid w:val="14FE1093"/>
    <w:rsid w:val="15211122"/>
    <w:rsid w:val="152A349B"/>
    <w:rsid w:val="15945A28"/>
    <w:rsid w:val="15A7230E"/>
    <w:rsid w:val="160746E7"/>
    <w:rsid w:val="16376E70"/>
    <w:rsid w:val="164F60D2"/>
    <w:rsid w:val="16B77785"/>
    <w:rsid w:val="16CD419A"/>
    <w:rsid w:val="17262AA8"/>
    <w:rsid w:val="172D283A"/>
    <w:rsid w:val="174756D3"/>
    <w:rsid w:val="174924F6"/>
    <w:rsid w:val="17694999"/>
    <w:rsid w:val="17CE02C0"/>
    <w:rsid w:val="18017F5B"/>
    <w:rsid w:val="18681CFF"/>
    <w:rsid w:val="186B35E7"/>
    <w:rsid w:val="18BF1831"/>
    <w:rsid w:val="18DF71AE"/>
    <w:rsid w:val="18E03223"/>
    <w:rsid w:val="198B4227"/>
    <w:rsid w:val="19980048"/>
    <w:rsid w:val="19A60C94"/>
    <w:rsid w:val="19AC58B8"/>
    <w:rsid w:val="19B94780"/>
    <w:rsid w:val="19FB1F25"/>
    <w:rsid w:val="1A381175"/>
    <w:rsid w:val="1A402093"/>
    <w:rsid w:val="1A50381A"/>
    <w:rsid w:val="1AEC0F22"/>
    <w:rsid w:val="1B3E3BB6"/>
    <w:rsid w:val="1BC40F62"/>
    <w:rsid w:val="1C1C10B2"/>
    <w:rsid w:val="1C61708A"/>
    <w:rsid w:val="1C9C4A16"/>
    <w:rsid w:val="1CEE7B8F"/>
    <w:rsid w:val="1CFA268F"/>
    <w:rsid w:val="1D2A2430"/>
    <w:rsid w:val="1D2B61DC"/>
    <w:rsid w:val="1DB547B3"/>
    <w:rsid w:val="1E0862AA"/>
    <w:rsid w:val="1E942D52"/>
    <w:rsid w:val="1E9A0388"/>
    <w:rsid w:val="1F0C71F0"/>
    <w:rsid w:val="1F2003AC"/>
    <w:rsid w:val="1F3576AD"/>
    <w:rsid w:val="1F364DE5"/>
    <w:rsid w:val="1F767629"/>
    <w:rsid w:val="1F811D52"/>
    <w:rsid w:val="1FAA3566"/>
    <w:rsid w:val="20455B41"/>
    <w:rsid w:val="20A51264"/>
    <w:rsid w:val="21004720"/>
    <w:rsid w:val="216E3DCD"/>
    <w:rsid w:val="217F4274"/>
    <w:rsid w:val="21920203"/>
    <w:rsid w:val="21992D73"/>
    <w:rsid w:val="22EF498D"/>
    <w:rsid w:val="230B6837"/>
    <w:rsid w:val="230C16EB"/>
    <w:rsid w:val="23642F9E"/>
    <w:rsid w:val="239240CC"/>
    <w:rsid w:val="23D41462"/>
    <w:rsid w:val="24AB2A92"/>
    <w:rsid w:val="24DB30EB"/>
    <w:rsid w:val="256A1E3B"/>
    <w:rsid w:val="25817F3A"/>
    <w:rsid w:val="2586239A"/>
    <w:rsid w:val="259832A3"/>
    <w:rsid w:val="25D4016C"/>
    <w:rsid w:val="25F22086"/>
    <w:rsid w:val="260636D4"/>
    <w:rsid w:val="26453184"/>
    <w:rsid w:val="26554FBB"/>
    <w:rsid w:val="26B7787B"/>
    <w:rsid w:val="26ED6A5D"/>
    <w:rsid w:val="272A125E"/>
    <w:rsid w:val="273615F2"/>
    <w:rsid w:val="27A755EC"/>
    <w:rsid w:val="2852646E"/>
    <w:rsid w:val="28836583"/>
    <w:rsid w:val="2884766A"/>
    <w:rsid w:val="28AD5283"/>
    <w:rsid w:val="29662DE4"/>
    <w:rsid w:val="29821A6F"/>
    <w:rsid w:val="29A11AE9"/>
    <w:rsid w:val="29B51E00"/>
    <w:rsid w:val="29B620EE"/>
    <w:rsid w:val="29E6470B"/>
    <w:rsid w:val="2A1A53E6"/>
    <w:rsid w:val="2A327BDE"/>
    <w:rsid w:val="2A8D5F51"/>
    <w:rsid w:val="2AB21E00"/>
    <w:rsid w:val="2AC641E8"/>
    <w:rsid w:val="2AD339E4"/>
    <w:rsid w:val="2B544909"/>
    <w:rsid w:val="2B62250F"/>
    <w:rsid w:val="2BED734F"/>
    <w:rsid w:val="2C4E5D85"/>
    <w:rsid w:val="2C8D0C09"/>
    <w:rsid w:val="2CBD050D"/>
    <w:rsid w:val="2D2E2D76"/>
    <w:rsid w:val="2D9451ED"/>
    <w:rsid w:val="2DE362AF"/>
    <w:rsid w:val="2DEE692F"/>
    <w:rsid w:val="2E18079F"/>
    <w:rsid w:val="2E1D4B3E"/>
    <w:rsid w:val="2E360552"/>
    <w:rsid w:val="2E7F1CC3"/>
    <w:rsid w:val="2E837181"/>
    <w:rsid w:val="2E973CF7"/>
    <w:rsid w:val="2ECD3B5F"/>
    <w:rsid w:val="2EDE5B84"/>
    <w:rsid w:val="2EF2343F"/>
    <w:rsid w:val="30087BF0"/>
    <w:rsid w:val="308B2DAE"/>
    <w:rsid w:val="309D1FDB"/>
    <w:rsid w:val="315F16B6"/>
    <w:rsid w:val="31E11F0F"/>
    <w:rsid w:val="32041CB3"/>
    <w:rsid w:val="3237081B"/>
    <w:rsid w:val="32B61B85"/>
    <w:rsid w:val="32F20FCC"/>
    <w:rsid w:val="32F41897"/>
    <w:rsid w:val="33317618"/>
    <w:rsid w:val="335438AA"/>
    <w:rsid w:val="336E4FB3"/>
    <w:rsid w:val="34290AC1"/>
    <w:rsid w:val="34310C1D"/>
    <w:rsid w:val="34495877"/>
    <w:rsid w:val="34621EC4"/>
    <w:rsid w:val="353522EE"/>
    <w:rsid w:val="355C3683"/>
    <w:rsid w:val="35BA69C7"/>
    <w:rsid w:val="35F73D9C"/>
    <w:rsid w:val="361C77A4"/>
    <w:rsid w:val="36270C86"/>
    <w:rsid w:val="36451BC8"/>
    <w:rsid w:val="366B05F8"/>
    <w:rsid w:val="36CA79FC"/>
    <w:rsid w:val="36E83CF8"/>
    <w:rsid w:val="37021BB4"/>
    <w:rsid w:val="379B73A3"/>
    <w:rsid w:val="37A22E6F"/>
    <w:rsid w:val="37B30DF5"/>
    <w:rsid w:val="383D113B"/>
    <w:rsid w:val="388B3A38"/>
    <w:rsid w:val="38C36214"/>
    <w:rsid w:val="38D8577A"/>
    <w:rsid w:val="39110CB3"/>
    <w:rsid w:val="39226ACF"/>
    <w:rsid w:val="39914B35"/>
    <w:rsid w:val="39E278F5"/>
    <w:rsid w:val="39F52F44"/>
    <w:rsid w:val="3A526125"/>
    <w:rsid w:val="3A934DDE"/>
    <w:rsid w:val="3AEF5394"/>
    <w:rsid w:val="3B1867BB"/>
    <w:rsid w:val="3B7A58FB"/>
    <w:rsid w:val="3BB13644"/>
    <w:rsid w:val="3C6773EA"/>
    <w:rsid w:val="3CC65C63"/>
    <w:rsid w:val="3CCB70F5"/>
    <w:rsid w:val="3CDF2E08"/>
    <w:rsid w:val="3CFD6976"/>
    <w:rsid w:val="3D0137AB"/>
    <w:rsid w:val="3D0E0A2D"/>
    <w:rsid w:val="3DE160EE"/>
    <w:rsid w:val="3E735752"/>
    <w:rsid w:val="3EDC315F"/>
    <w:rsid w:val="3EFB1325"/>
    <w:rsid w:val="3F00384C"/>
    <w:rsid w:val="3F24271D"/>
    <w:rsid w:val="3F244CE3"/>
    <w:rsid w:val="3F372B1C"/>
    <w:rsid w:val="3F50401E"/>
    <w:rsid w:val="3FA06862"/>
    <w:rsid w:val="3FB13ADE"/>
    <w:rsid w:val="3FE9345E"/>
    <w:rsid w:val="3FF67121"/>
    <w:rsid w:val="40102E4F"/>
    <w:rsid w:val="40131133"/>
    <w:rsid w:val="4025038E"/>
    <w:rsid w:val="402B56C6"/>
    <w:rsid w:val="403074D8"/>
    <w:rsid w:val="40781FCE"/>
    <w:rsid w:val="40AE33D4"/>
    <w:rsid w:val="40AF7204"/>
    <w:rsid w:val="40CA4D04"/>
    <w:rsid w:val="40F93959"/>
    <w:rsid w:val="41303FD4"/>
    <w:rsid w:val="41892C28"/>
    <w:rsid w:val="418C309F"/>
    <w:rsid w:val="423E2083"/>
    <w:rsid w:val="423F315A"/>
    <w:rsid w:val="42B30BC2"/>
    <w:rsid w:val="43556812"/>
    <w:rsid w:val="43793947"/>
    <w:rsid w:val="438B37BD"/>
    <w:rsid w:val="438E5D49"/>
    <w:rsid w:val="43D437B9"/>
    <w:rsid w:val="44167719"/>
    <w:rsid w:val="442C5F0D"/>
    <w:rsid w:val="442E3EB1"/>
    <w:rsid w:val="44F12971"/>
    <w:rsid w:val="453153D8"/>
    <w:rsid w:val="45933B89"/>
    <w:rsid w:val="45CE1239"/>
    <w:rsid w:val="45DC7B00"/>
    <w:rsid w:val="45DE2669"/>
    <w:rsid w:val="46007DEA"/>
    <w:rsid w:val="46DA5F67"/>
    <w:rsid w:val="47255B6D"/>
    <w:rsid w:val="473932DC"/>
    <w:rsid w:val="481029DE"/>
    <w:rsid w:val="48B46C72"/>
    <w:rsid w:val="48E02E68"/>
    <w:rsid w:val="48FC1A63"/>
    <w:rsid w:val="4910660A"/>
    <w:rsid w:val="49416CAA"/>
    <w:rsid w:val="49631CFF"/>
    <w:rsid w:val="4975539D"/>
    <w:rsid w:val="497D4464"/>
    <w:rsid w:val="4A606E08"/>
    <w:rsid w:val="4A7F6CE4"/>
    <w:rsid w:val="4AB33643"/>
    <w:rsid w:val="4AB33677"/>
    <w:rsid w:val="4ACB5E65"/>
    <w:rsid w:val="4AE023CD"/>
    <w:rsid w:val="4B1C7003"/>
    <w:rsid w:val="4B38626C"/>
    <w:rsid w:val="4B6F1405"/>
    <w:rsid w:val="4B791EEE"/>
    <w:rsid w:val="4B9329C1"/>
    <w:rsid w:val="4BE54FDE"/>
    <w:rsid w:val="4BEF6E98"/>
    <w:rsid w:val="4D4C579F"/>
    <w:rsid w:val="4D62232C"/>
    <w:rsid w:val="4D743A65"/>
    <w:rsid w:val="4D8522C7"/>
    <w:rsid w:val="4DAD436B"/>
    <w:rsid w:val="4DDC4098"/>
    <w:rsid w:val="4E1F4639"/>
    <w:rsid w:val="4E38704E"/>
    <w:rsid w:val="4E3C7B40"/>
    <w:rsid w:val="4E480587"/>
    <w:rsid w:val="4EC15F94"/>
    <w:rsid w:val="50107790"/>
    <w:rsid w:val="50153C72"/>
    <w:rsid w:val="50351FB5"/>
    <w:rsid w:val="504A044F"/>
    <w:rsid w:val="504A6FF8"/>
    <w:rsid w:val="504B7B28"/>
    <w:rsid w:val="5051129B"/>
    <w:rsid w:val="50621F11"/>
    <w:rsid w:val="506F27A0"/>
    <w:rsid w:val="50B576FA"/>
    <w:rsid w:val="519B1914"/>
    <w:rsid w:val="52221516"/>
    <w:rsid w:val="52291CDC"/>
    <w:rsid w:val="5278457D"/>
    <w:rsid w:val="5345426B"/>
    <w:rsid w:val="53672402"/>
    <w:rsid w:val="53885226"/>
    <w:rsid w:val="53AC47FA"/>
    <w:rsid w:val="543D246C"/>
    <w:rsid w:val="54481C20"/>
    <w:rsid w:val="54D933CD"/>
    <w:rsid w:val="54DC1000"/>
    <w:rsid w:val="54E11D37"/>
    <w:rsid w:val="55E65D7D"/>
    <w:rsid w:val="55EE430E"/>
    <w:rsid w:val="55F22797"/>
    <w:rsid w:val="565F7AB2"/>
    <w:rsid w:val="56F12271"/>
    <w:rsid w:val="57006533"/>
    <w:rsid w:val="57235C73"/>
    <w:rsid w:val="572B7870"/>
    <w:rsid w:val="57A1188E"/>
    <w:rsid w:val="57B602A3"/>
    <w:rsid w:val="5818254C"/>
    <w:rsid w:val="586C2825"/>
    <w:rsid w:val="58745976"/>
    <w:rsid w:val="58860D6D"/>
    <w:rsid w:val="58B908B7"/>
    <w:rsid w:val="591D1F29"/>
    <w:rsid w:val="59BF4DB0"/>
    <w:rsid w:val="5A384AD6"/>
    <w:rsid w:val="5A7D6A6C"/>
    <w:rsid w:val="5A9861CA"/>
    <w:rsid w:val="5AA45C2D"/>
    <w:rsid w:val="5AB722AD"/>
    <w:rsid w:val="5AC65F6D"/>
    <w:rsid w:val="5ACD04D1"/>
    <w:rsid w:val="5AD17110"/>
    <w:rsid w:val="5BA10F63"/>
    <w:rsid w:val="5BBE1F8C"/>
    <w:rsid w:val="5C86121D"/>
    <w:rsid w:val="5D5C6D62"/>
    <w:rsid w:val="5D764F07"/>
    <w:rsid w:val="5D8A39BF"/>
    <w:rsid w:val="5DAF228F"/>
    <w:rsid w:val="5DD72078"/>
    <w:rsid w:val="5E0F6D56"/>
    <w:rsid w:val="5ED64851"/>
    <w:rsid w:val="5F126771"/>
    <w:rsid w:val="5F7408C2"/>
    <w:rsid w:val="5F7C5DD0"/>
    <w:rsid w:val="5FCA0E06"/>
    <w:rsid w:val="602C1ABF"/>
    <w:rsid w:val="60CD03FF"/>
    <w:rsid w:val="613760A4"/>
    <w:rsid w:val="61485A86"/>
    <w:rsid w:val="61C41520"/>
    <w:rsid w:val="6284769D"/>
    <w:rsid w:val="63F05870"/>
    <w:rsid w:val="63FA1719"/>
    <w:rsid w:val="63FD1F38"/>
    <w:rsid w:val="641C36B5"/>
    <w:rsid w:val="64492820"/>
    <w:rsid w:val="64512929"/>
    <w:rsid w:val="651629B2"/>
    <w:rsid w:val="65321390"/>
    <w:rsid w:val="654B6BB1"/>
    <w:rsid w:val="654D554E"/>
    <w:rsid w:val="655F184E"/>
    <w:rsid w:val="65D95579"/>
    <w:rsid w:val="66133CAA"/>
    <w:rsid w:val="66435899"/>
    <w:rsid w:val="6657705E"/>
    <w:rsid w:val="66912E3A"/>
    <w:rsid w:val="66C518E7"/>
    <w:rsid w:val="67814FCC"/>
    <w:rsid w:val="6786128D"/>
    <w:rsid w:val="67B45921"/>
    <w:rsid w:val="67ED6564"/>
    <w:rsid w:val="68237AEB"/>
    <w:rsid w:val="684F0ABD"/>
    <w:rsid w:val="68531DBF"/>
    <w:rsid w:val="68693C6F"/>
    <w:rsid w:val="68BC34E7"/>
    <w:rsid w:val="68F75C08"/>
    <w:rsid w:val="69237319"/>
    <w:rsid w:val="69537517"/>
    <w:rsid w:val="696279DD"/>
    <w:rsid w:val="69B2141B"/>
    <w:rsid w:val="6A1342A0"/>
    <w:rsid w:val="6A2D0343"/>
    <w:rsid w:val="6B67173B"/>
    <w:rsid w:val="6B7B2A8C"/>
    <w:rsid w:val="6B92041D"/>
    <w:rsid w:val="6BE42E2A"/>
    <w:rsid w:val="6C340A9A"/>
    <w:rsid w:val="6C4019BF"/>
    <w:rsid w:val="6C774764"/>
    <w:rsid w:val="6CB34EC5"/>
    <w:rsid w:val="6CEB2CA0"/>
    <w:rsid w:val="6D0D0A88"/>
    <w:rsid w:val="6D3A7993"/>
    <w:rsid w:val="6D666A80"/>
    <w:rsid w:val="6DB15FEA"/>
    <w:rsid w:val="6DD77DEC"/>
    <w:rsid w:val="6DEE114A"/>
    <w:rsid w:val="6E042308"/>
    <w:rsid w:val="6E5B08D2"/>
    <w:rsid w:val="6EC80852"/>
    <w:rsid w:val="6F4532CC"/>
    <w:rsid w:val="6FBB16EE"/>
    <w:rsid w:val="6FDC01D4"/>
    <w:rsid w:val="705E281F"/>
    <w:rsid w:val="7074203C"/>
    <w:rsid w:val="712017E1"/>
    <w:rsid w:val="71CC44C2"/>
    <w:rsid w:val="72043731"/>
    <w:rsid w:val="72884BB5"/>
    <w:rsid w:val="731203B6"/>
    <w:rsid w:val="73424564"/>
    <w:rsid w:val="73BC1CF8"/>
    <w:rsid w:val="73EA38D9"/>
    <w:rsid w:val="740A3B9D"/>
    <w:rsid w:val="755E136A"/>
    <w:rsid w:val="765A2F7A"/>
    <w:rsid w:val="7719777C"/>
    <w:rsid w:val="77425D94"/>
    <w:rsid w:val="777274E4"/>
    <w:rsid w:val="77C861A9"/>
    <w:rsid w:val="78084C8C"/>
    <w:rsid w:val="7815402A"/>
    <w:rsid w:val="78427AA0"/>
    <w:rsid w:val="789639B1"/>
    <w:rsid w:val="78AB7E03"/>
    <w:rsid w:val="78E96AE4"/>
    <w:rsid w:val="791F5BB3"/>
    <w:rsid w:val="79A27904"/>
    <w:rsid w:val="79B54667"/>
    <w:rsid w:val="79BA2E4D"/>
    <w:rsid w:val="79BB39C6"/>
    <w:rsid w:val="79E02B9E"/>
    <w:rsid w:val="79E3355B"/>
    <w:rsid w:val="79E4507F"/>
    <w:rsid w:val="7A217032"/>
    <w:rsid w:val="7A862A9F"/>
    <w:rsid w:val="7A98717B"/>
    <w:rsid w:val="7AC174C7"/>
    <w:rsid w:val="7AEE37BB"/>
    <w:rsid w:val="7B010313"/>
    <w:rsid w:val="7B3906E1"/>
    <w:rsid w:val="7B4E41CB"/>
    <w:rsid w:val="7BA77E76"/>
    <w:rsid w:val="7CB647EF"/>
    <w:rsid w:val="7D66296D"/>
    <w:rsid w:val="7D6B0229"/>
    <w:rsid w:val="7E0C4593"/>
    <w:rsid w:val="7E274954"/>
    <w:rsid w:val="7E7D4500"/>
    <w:rsid w:val="7EC71BAA"/>
    <w:rsid w:val="7EDC5132"/>
    <w:rsid w:val="7FB143A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53"/>
    <w:qFormat/>
    <w:uiPriority w:val="0"/>
    <w:pPr>
      <w:keepNext/>
      <w:keepLines/>
      <w:spacing w:before="340" w:beforeLines="0" w:after="330" w:afterLines="0" w:line="578" w:lineRule="auto"/>
      <w:outlineLvl w:val="0"/>
    </w:pPr>
    <w:rPr>
      <w:b/>
      <w:bCs/>
      <w:kern w:val="44"/>
      <w:sz w:val="44"/>
      <w:szCs w:val="44"/>
    </w:rPr>
  </w:style>
  <w:style w:type="paragraph" w:styleId="7">
    <w:name w:val="heading 2"/>
    <w:basedOn w:val="1"/>
    <w:next w:val="1"/>
    <w:link w:val="54"/>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8">
    <w:name w:val="heading 3"/>
    <w:basedOn w:val="1"/>
    <w:next w:val="1"/>
    <w:link w:val="55"/>
    <w:qFormat/>
    <w:uiPriority w:val="0"/>
    <w:pPr>
      <w:keepNext/>
      <w:keepLines/>
      <w:spacing w:before="260" w:beforeLines="0" w:after="260" w:afterLines="0" w:line="416" w:lineRule="auto"/>
      <w:outlineLvl w:val="2"/>
    </w:pPr>
    <w:rPr>
      <w:b/>
      <w:bCs/>
      <w:sz w:val="32"/>
      <w:szCs w:val="32"/>
    </w:rPr>
  </w:style>
  <w:style w:type="paragraph" w:styleId="9">
    <w:name w:val="heading 4"/>
    <w:basedOn w:val="1"/>
    <w:next w:val="1"/>
    <w:link w:val="56"/>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10">
    <w:name w:val="heading 6"/>
    <w:basedOn w:val="1"/>
    <w:next w:val="1"/>
    <w:link w:val="57"/>
    <w:qFormat/>
    <w:uiPriority w:val="0"/>
    <w:pPr>
      <w:keepNext/>
      <w:keepLines/>
      <w:widowControl/>
      <w:tabs>
        <w:tab w:val="left" w:pos="1440"/>
      </w:tabs>
      <w:spacing w:before="240" w:beforeLines="0" w:after="64" w:afterLines="0" w:line="320" w:lineRule="auto"/>
      <w:ind w:left="1152" w:hanging="1152"/>
      <w:jc w:val="left"/>
      <w:outlineLvl w:val="5"/>
    </w:pPr>
    <w:rPr>
      <w:rFonts w:ascii="Arial" w:hAnsi="Arial" w:eastAsia="黑体"/>
      <w:b/>
      <w:bCs/>
      <w:sz w:val="24"/>
    </w:rPr>
  </w:style>
  <w:style w:type="paragraph" w:styleId="11">
    <w:name w:val="heading 7"/>
    <w:basedOn w:val="1"/>
    <w:next w:val="1"/>
    <w:link w:val="58"/>
    <w:qFormat/>
    <w:uiPriority w:val="0"/>
    <w:pPr>
      <w:keepNext/>
      <w:keepLines/>
      <w:widowControl/>
      <w:tabs>
        <w:tab w:val="left" w:pos="2520"/>
      </w:tabs>
      <w:spacing w:before="240" w:beforeLines="0" w:after="64" w:afterLines="0" w:line="320" w:lineRule="auto"/>
      <w:ind w:left="1296" w:hanging="1296"/>
      <w:jc w:val="left"/>
      <w:outlineLvl w:val="6"/>
    </w:pPr>
    <w:rPr>
      <w:b/>
      <w:bCs/>
      <w:sz w:val="24"/>
    </w:rPr>
  </w:style>
  <w:style w:type="paragraph" w:styleId="12">
    <w:name w:val="heading 8"/>
    <w:basedOn w:val="1"/>
    <w:next w:val="1"/>
    <w:link w:val="59"/>
    <w:qFormat/>
    <w:uiPriority w:val="0"/>
    <w:pPr>
      <w:keepNext/>
      <w:keepLines/>
      <w:widowControl/>
      <w:tabs>
        <w:tab w:val="left" w:pos="1440"/>
      </w:tabs>
      <w:spacing w:before="240" w:beforeLines="0" w:after="64" w:afterLines="0" w:line="320" w:lineRule="auto"/>
      <w:ind w:left="1440" w:hanging="1440"/>
      <w:jc w:val="left"/>
      <w:outlineLvl w:val="7"/>
    </w:pPr>
    <w:rPr>
      <w:rFonts w:ascii="Arial" w:hAnsi="Arial" w:eastAsia="黑体"/>
      <w:sz w:val="24"/>
    </w:rPr>
  </w:style>
  <w:style w:type="paragraph" w:styleId="13">
    <w:name w:val="heading 9"/>
    <w:basedOn w:val="1"/>
    <w:next w:val="1"/>
    <w:link w:val="60"/>
    <w:qFormat/>
    <w:uiPriority w:val="0"/>
    <w:pPr>
      <w:keepNext/>
      <w:keepLines/>
      <w:widowControl/>
      <w:tabs>
        <w:tab w:val="left" w:pos="1584"/>
      </w:tabs>
      <w:spacing w:before="240" w:beforeLines="0" w:after="64" w:afterLines="0" w:line="320" w:lineRule="auto"/>
      <w:ind w:left="1584" w:hanging="1584"/>
      <w:jc w:val="left"/>
      <w:outlineLvl w:val="8"/>
    </w:pPr>
    <w:rPr>
      <w:rFonts w:ascii="Arial" w:hAnsi="Arial" w:eastAsia="黑体"/>
      <w:szCs w:val="21"/>
    </w:rPr>
  </w:style>
  <w:style w:type="character" w:default="1" w:styleId="38">
    <w:name w:val="Default Paragraph Font"/>
    <w:qFormat/>
    <w:uiPriority w:val="0"/>
  </w:style>
  <w:style w:type="table" w:default="1" w:styleId="36">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link w:val="52"/>
    <w:qFormat/>
    <w:uiPriority w:val="0"/>
    <w:pPr>
      <w:spacing w:after="120" w:afterLines="0"/>
      <w:ind w:left="420" w:leftChars="200"/>
    </w:pPr>
    <w:rPr>
      <w:sz w:val="24"/>
    </w:rPr>
  </w:style>
  <w:style w:type="paragraph" w:styleId="4">
    <w:name w:val="envelope return"/>
    <w:basedOn w:val="1"/>
    <w:next w:val="5"/>
    <w:qFormat/>
    <w:uiPriority w:val="0"/>
    <w:pPr>
      <w:snapToGrid w:val="0"/>
    </w:pPr>
    <w:rPr>
      <w:rFonts w:ascii="Arial" w:hAnsi="Arial" w:cs="Arial"/>
    </w:rPr>
  </w:style>
  <w:style w:type="paragraph" w:styleId="5">
    <w:name w:val="toc 7"/>
    <w:basedOn w:val="1"/>
    <w:next w:val="1"/>
    <w:unhideWhenUsed/>
    <w:qFormat/>
    <w:uiPriority w:val="0"/>
    <w:pPr>
      <w:spacing w:beforeLines="0" w:afterLines="0"/>
      <w:ind w:left="1260"/>
    </w:pPr>
    <w:rPr>
      <w:rFonts w:hint="default" w:ascii="Calibri" w:hAnsi="Calibri" w:eastAsia="宋体" w:cs="Calibri"/>
      <w:sz w:val="20"/>
      <w:szCs w:val="20"/>
    </w:rPr>
  </w:style>
  <w:style w:type="paragraph" w:styleId="14">
    <w:name w:val="Normal Indent"/>
    <w:basedOn w:val="1"/>
    <w:qFormat/>
    <w:uiPriority w:val="0"/>
    <w:pPr>
      <w:ind w:firstLine="420" w:firstLineChars="200"/>
    </w:pPr>
  </w:style>
  <w:style w:type="paragraph" w:styleId="15">
    <w:name w:val="Document Map"/>
    <w:basedOn w:val="1"/>
    <w:link w:val="61"/>
    <w:qFormat/>
    <w:uiPriority w:val="0"/>
    <w:pPr>
      <w:shd w:val="clear" w:color="auto" w:fill="000080"/>
    </w:pPr>
    <w:rPr>
      <w:sz w:val="24"/>
      <w:shd w:val="clear" w:color="auto" w:fill="000080"/>
    </w:rPr>
  </w:style>
  <w:style w:type="paragraph" w:styleId="16">
    <w:name w:val="annotation text"/>
    <w:basedOn w:val="1"/>
    <w:link w:val="62"/>
    <w:qFormat/>
    <w:uiPriority w:val="0"/>
    <w:pPr>
      <w:jc w:val="left"/>
    </w:pPr>
    <w:rPr>
      <w:sz w:val="24"/>
    </w:rPr>
  </w:style>
  <w:style w:type="paragraph" w:styleId="17">
    <w:name w:val="Body Text 3"/>
    <w:basedOn w:val="1"/>
    <w:link w:val="63"/>
    <w:qFormat/>
    <w:uiPriority w:val="0"/>
    <w:rPr>
      <w:rFonts w:ascii="宋体"/>
      <w:sz w:val="24"/>
      <w:szCs w:val="20"/>
    </w:rPr>
  </w:style>
  <w:style w:type="paragraph" w:styleId="18">
    <w:name w:val="Body Text"/>
    <w:basedOn w:val="1"/>
    <w:next w:val="1"/>
    <w:link w:val="64"/>
    <w:qFormat/>
    <w:uiPriority w:val="0"/>
    <w:pPr>
      <w:spacing w:after="120" w:afterLines="0"/>
    </w:pPr>
    <w:rPr>
      <w:sz w:val="24"/>
    </w:rPr>
  </w:style>
  <w:style w:type="paragraph" w:styleId="19">
    <w:name w:val="Block Text"/>
    <w:basedOn w:val="1"/>
    <w:qFormat/>
    <w:uiPriority w:val="0"/>
    <w:pPr>
      <w:adjustRightInd w:val="0"/>
      <w:ind w:left="420" w:right="33"/>
      <w:jc w:val="left"/>
      <w:textAlignment w:val="baseline"/>
    </w:pPr>
    <w:rPr>
      <w:kern w:val="0"/>
      <w:sz w:val="24"/>
      <w:szCs w:val="20"/>
    </w:rPr>
  </w:style>
  <w:style w:type="paragraph" w:styleId="20">
    <w:name w:val="toc 3"/>
    <w:basedOn w:val="1"/>
    <w:next w:val="1"/>
    <w:qFormat/>
    <w:uiPriority w:val="0"/>
    <w:pPr>
      <w:ind w:left="840" w:leftChars="400"/>
    </w:pPr>
  </w:style>
  <w:style w:type="paragraph" w:styleId="21">
    <w:name w:val="Plain Text"/>
    <w:basedOn w:val="1"/>
    <w:link w:val="65"/>
    <w:qFormat/>
    <w:uiPriority w:val="0"/>
    <w:rPr>
      <w:rFonts w:ascii="宋体" w:hAnsi="Courier New"/>
      <w:color w:val="000000"/>
      <w:szCs w:val="20"/>
    </w:rPr>
  </w:style>
  <w:style w:type="paragraph" w:styleId="22">
    <w:name w:val="Date"/>
    <w:basedOn w:val="1"/>
    <w:next w:val="1"/>
    <w:link w:val="66"/>
    <w:qFormat/>
    <w:uiPriority w:val="0"/>
    <w:pPr>
      <w:ind w:left="100" w:leftChars="2500"/>
    </w:pPr>
  </w:style>
  <w:style w:type="paragraph" w:styleId="23">
    <w:name w:val="Body Text Indent 2"/>
    <w:basedOn w:val="1"/>
    <w:link w:val="67"/>
    <w:uiPriority w:val="0"/>
    <w:pPr>
      <w:ind w:firstLine="624"/>
    </w:pPr>
    <w:rPr>
      <w:rFonts w:ascii="仿宋_GB2312" w:eastAsia="仿宋_GB2312"/>
      <w:sz w:val="24"/>
    </w:rPr>
  </w:style>
  <w:style w:type="paragraph" w:styleId="24">
    <w:name w:val="endnote text"/>
    <w:basedOn w:val="1"/>
    <w:link w:val="68"/>
    <w:qFormat/>
    <w:uiPriority w:val="0"/>
    <w:pPr>
      <w:snapToGrid w:val="0"/>
      <w:jc w:val="left"/>
    </w:pPr>
    <w:rPr>
      <w:sz w:val="24"/>
    </w:rPr>
  </w:style>
  <w:style w:type="paragraph" w:styleId="25">
    <w:name w:val="Balloon Text"/>
    <w:basedOn w:val="1"/>
    <w:link w:val="69"/>
    <w:uiPriority w:val="0"/>
    <w:rPr>
      <w:sz w:val="18"/>
      <w:szCs w:val="18"/>
    </w:rPr>
  </w:style>
  <w:style w:type="paragraph" w:styleId="26">
    <w:name w:val="footer"/>
    <w:basedOn w:val="1"/>
    <w:link w:val="70"/>
    <w:qFormat/>
    <w:uiPriority w:val="0"/>
    <w:pPr>
      <w:tabs>
        <w:tab w:val="center" w:pos="4153"/>
        <w:tab w:val="right" w:pos="8306"/>
      </w:tabs>
      <w:snapToGrid w:val="0"/>
      <w:jc w:val="left"/>
    </w:pPr>
    <w:rPr>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0"/>
    <w:pPr>
      <w:tabs>
        <w:tab w:val="right" w:leader="dot" w:pos="9174"/>
      </w:tabs>
    </w:pPr>
    <w:rPr>
      <w:rFonts w:ascii="黑体" w:hAnsi="宋体" w:eastAsia="黑体"/>
      <w:color w:val="000000"/>
    </w:rPr>
  </w:style>
  <w:style w:type="paragraph" w:styleId="29">
    <w:name w:val="footnote text"/>
    <w:basedOn w:val="1"/>
    <w:link w:val="72"/>
    <w:qFormat/>
    <w:uiPriority w:val="0"/>
    <w:pPr>
      <w:snapToGrid w:val="0"/>
      <w:jc w:val="left"/>
    </w:pPr>
    <w:rPr>
      <w:sz w:val="18"/>
      <w:szCs w:val="18"/>
    </w:rPr>
  </w:style>
  <w:style w:type="paragraph" w:styleId="30">
    <w:name w:val="Body Text Indent 3"/>
    <w:basedOn w:val="1"/>
    <w:link w:val="73"/>
    <w:qFormat/>
    <w:uiPriority w:val="0"/>
    <w:pPr>
      <w:spacing w:after="120" w:afterLines="0"/>
      <w:ind w:left="420" w:leftChars="200"/>
    </w:pPr>
    <w:rPr>
      <w:sz w:val="16"/>
      <w:szCs w:val="16"/>
    </w:rPr>
  </w:style>
  <w:style w:type="paragraph" w:styleId="31">
    <w:name w:val="toc 2"/>
    <w:basedOn w:val="1"/>
    <w:next w:val="1"/>
    <w:qFormat/>
    <w:uiPriority w:val="0"/>
    <w:pPr>
      <w:ind w:left="420" w:leftChars="200"/>
    </w:pPr>
  </w:style>
  <w:style w:type="paragraph" w:styleId="32">
    <w:name w:val="Body Text 2"/>
    <w:basedOn w:val="1"/>
    <w:link w:val="74"/>
    <w:qFormat/>
    <w:uiPriority w:val="0"/>
    <w:rPr>
      <w:rFonts w:ascii="宋体"/>
      <w:sz w:val="24"/>
    </w:rPr>
  </w:style>
  <w:style w:type="paragraph" w:styleId="3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paragraph" w:styleId="34">
    <w:name w:val="Normal (Web)"/>
    <w:basedOn w:val="1"/>
    <w:qFormat/>
    <w:uiPriority w:val="99"/>
    <w:pPr>
      <w:spacing w:before="100" w:beforeAutospacing="1" w:after="75"/>
      <w:jc w:val="left"/>
    </w:pPr>
    <w:rPr>
      <w:kern w:val="0"/>
      <w:sz w:val="24"/>
      <w:szCs w:val="24"/>
    </w:rPr>
  </w:style>
  <w:style w:type="paragraph" w:styleId="35">
    <w:name w:val="Title"/>
    <w:basedOn w:val="1"/>
    <w:link w:val="75"/>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style>
  <w:style w:type="character" w:styleId="40">
    <w:name w:val="page number"/>
    <w:qFormat/>
    <w:uiPriority w:val="0"/>
    <w:rPr>
      <w:rFonts w:cs="Times New Roman"/>
    </w:rPr>
  </w:style>
  <w:style w:type="character" w:styleId="41">
    <w:name w:val="FollowedHyperlink"/>
    <w:qFormat/>
    <w:uiPriority w:val="0"/>
    <w:rPr>
      <w:color w:val="800080"/>
      <w:u w:val="none"/>
    </w:rPr>
  </w:style>
  <w:style w:type="character" w:styleId="42">
    <w:name w:val="Emphasis"/>
    <w:qFormat/>
    <w:uiPriority w:val="0"/>
  </w:style>
  <w:style w:type="character" w:styleId="43">
    <w:name w:val="HTML Definition"/>
    <w:qFormat/>
    <w:uiPriority w:val="0"/>
  </w:style>
  <w:style w:type="character" w:styleId="44">
    <w:name w:val="HTML Typewriter"/>
    <w:qFormat/>
    <w:uiPriority w:val="0"/>
    <w:rPr>
      <w:rFonts w:hint="default" w:ascii="monospace" w:hAnsi="monospace" w:eastAsia="monospace" w:cs="monospace"/>
      <w:sz w:val="20"/>
    </w:rPr>
  </w:style>
  <w:style w:type="character" w:styleId="45">
    <w:name w:val="HTML Acronym"/>
    <w:basedOn w:val="38"/>
    <w:qFormat/>
    <w:uiPriority w:val="0"/>
  </w:style>
  <w:style w:type="character" w:styleId="46">
    <w:name w:val="HTML Variable"/>
    <w:qFormat/>
    <w:uiPriority w:val="0"/>
  </w:style>
  <w:style w:type="character" w:styleId="47">
    <w:name w:val="Hyperlink"/>
    <w:qFormat/>
    <w:uiPriority w:val="0"/>
    <w:rPr>
      <w:rFonts w:cs="Times New Roman"/>
      <w:color w:val="0000FF"/>
      <w:u w:val="single"/>
    </w:rPr>
  </w:style>
  <w:style w:type="character" w:styleId="48">
    <w:name w:val="HTML Code"/>
    <w:qFormat/>
    <w:uiPriority w:val="0"/>
    <w:rPr>
      <w:rFonts w:ascii="monospace" w:hAnsi="monospace" w:eastAsia="monospace" w:cs="monospace"/>
      <w:sz w:val="20"/>
    </w:rPr>
  </w:style>
  <w:style w:type="character" w:styleId="49">
    <w:name w:val="HTML Cite"/>
    <w:qFormat/>
    <w:uiPriority w:val="0"/>
  </w:style>
  <w:style w:type="character" w:styleId="50">
    <w:name w:val="HTML Keyboard"/>
    <w:qFormat/>
    <w:uiPriority w:val="0"/>
    <w:rPr>
      <w:rFonts w:hint="default" w:ascii="monospace" w:hAnsi="monospace" w:eastAsia="monospace" w:cs="monospace"/>
      <w:sz w:val="20"/>
    </w:rPr>
  </w:style>
  <w:style w:type="character" w:styleId="51">
    <w:name w:val="HTML Sample"/>
    <w:qFormat/>
    <w:uiPriority w:val="0"/>
    <w:rPr>
      <w:rFonts w:hint="default" w:ascii="monospace" w:hAnsi="monospace" w:eastAsia="monospace" w:cs="monospace"/>
    </w:rPr>
  </w:style>
  <w:style w:type="character" w:customStyle="1" w:styleId="52">
    <w:name w:val="正文文本缩进 Char"/>
    <w:link w:val="3"/>
    <w:qFormat/>
    <w:uiPriority w:val="0"/>
    <w:rPr>
      <w:rFonts w:eastAsia="宋体"/>
      <w:kern w:val="2"/>
      <w:sz w:val="24"/>
      <w:szCs w:val="24"/>
      <w:lang w:val="en-US" w:eastAsia="zh-CN" w:bidi="ar-SA"/>
    </w:rPr>
  </w:style>
  <w:style w:type="character" w:customStyle="1" w:styleId="53">
    <w:name w:val="标题 1 Char1"/>
    <w:link w:val="6"/>
    <w:qFormat/>
    <w:uiPriority w:val="0"/>
    <w:rPr>
      <w:rFonts w:eastAsia="宋体"/>
      <w:b/>
      <w:bCs/>
      <w:kern w:val="44"/>
      <w:sz w:val="44"/>
      <w:szCs w:val="44"/>
      <w:lang w:val="en-US" w:eastAsia="zh-CN" w:bidi="ar-SA"/>
    </w:rPr>
  </w:style>
  <w:style w:type="character" w:customStyle="1" w:styleId="54">
    <w:name w:val="标题 2 Char"/>
    <w:link w:val="7"/>
    <w:qFormat/>
    <w:uiPriority w:val="0"/>
    <w:rPr>
      <w:rFonts w:ascii="Arial" w:hAnsi="Arial" w:eastAsia="黑体"/>
      <w:b/>
      <w:bCs/>
      <w:kern w:val="2"/>
      <w:sz w:val="32"/>
      <w:szCs w:val="32"/>
      <w:lang w:val="en-US" w:eastAsia="zh-CN" w:bidi="ar-SA"/>
    </w:rPr>
  </w:style>
  <w:style w:type="character" w:customStyle="1" w:styleId="55">
    <w:name w:val="标题 3 Char"/>
    <w:link w:val="8"/>
    <w:qFormat/>
    <w:uiPriority w:val="0"/>
    <w:rPr>
      <w:rFonts w:eastAsia="宋体"/>
      <w:b/>
      <w:bCs/>
      <w:kern w:val="2"/>
      <w:sz w:val="32"/>
      <w:szCs w:val="32"/>
      <w:lang w:val="en-US" w:eastAsia="zh-CN" w:bidi="ar-SA"/>
    </w:rPr>
  </w:style>
  <w:style w:type="character" w:customStyle="1" w:styleId="56">
    <w:name w:val="标题 4 Char"/>
    <w:link w:val="9"/>
    <w:qFormat/>
    <w:uiPriority w:val="0"/>
    <w:rPr>
      <w:rFonts w:ascii="Arial" w:hAnsi="Arial" w:eastAsia="黑体"/>
      <w:b/>
      <w:bCs/>
      <w:kern w:val="2"/>
      <w:sz w:val="28"/>
      <w:szCs w:val="28"/>
      <w:lang w:val="en-US" w:eastAsia="zh-CN" w:bidi="ar-SA"/>
    </w:rPr>
  </w:style>
  <w:style w:type="character" w:customStyle="1" w:styleId="57">
    <w:name w:val="标题 6 Char"/>
    <w:link w:val="10"/>
    <w:qFormat/>
    <w:uiPriority w:val="0"/>
    <w:rPr>
      <w:rFonts w:ascii="Arial" w:hAnsi="Arial" w:eastAsia="黑体"/>
      <w:b/>
      <w:bCs/>
      <w:kern w:val="2"/>
      <w:sz w:val="24"/>
      <w:szCs w:val="24"/>
      <w:lang w:val="en-US" w:eastAsia="zh-CN" w:bidi="ar-SA"/>
    </w:rPr>
  </w:style>
  <w:style w:type="character" w:customStyle="1" w:styleId="58">
    <w:name w:val="标题 7 Char"/>
    <w:link w:val="11"/>
    <w:qFormat/>
    <w:uiPriority w:val="0"/>
    <w:rPr>
      <w:rFonts w:eastAsia="宋体"/>
      <w:b/>
      <w:bCs/>
      <w:kern w:val="2"/>
      <w:sz w:val="24"/>
      <w:szCs w:val="24"/>
      <w:lang w:val="en-US" w:eastAsia="zh-CN" w:bidi="ar-SA"/>
    </w:rPr>
  </w:style>
  <w:style w:type="character" w:customStyle="1" w:styleId="59">
    <w:name w:val="标题 8 Char"/>
    <w:link w:val="12"/>
    <w:qFormat/>
    <w:uiPriority w:val="0"/>
    <w:rPr>
      <w:rFonts w:ascii="Arial" w:hAnsi="Arial" w:eastAsia="黑体"/>
      <w:kern w:val="2"/>
      <w:sz w:val="24"/>
      <w:szCs w:val="24"/>
      <w:lang w:val="en-US" w:eastAsia="zh-CN" w:bidi="ar-SA"/>
    </w:rPr>
  </w:style>
  <w:style w:type="character" w:customStyle="1" w:styleId="60">
    <w:name w:val="标题 9 Char"/>
    <w:link w:val="13"/>
    <w:qFormat/>
    <w:uiPriority w:val="0"/>
    <w:rPr>
      <w:rFonts w:ascii="Arial" w:hAnsi="Arial" w:eastAsia="黑体"/>
      <w:kern w:val="2"/>
      <w:sz w:val="21"/>
      <w:szCs w:val="21"/>
      <w:lang w:val="en-US" w:eastAsia="zh-CN" w:bidi="ar-SA"/>
    </w:rPr>
  </w:style>
  <w:style w:type="character" w:customStyle="1" w:styleId="61">
    <w:name w:val="文档结构图 Char"/>
    <w:link w:val="15"/>
    <w:qFormat/>
    <w:uiPriority w:val="0"/>
    <w:rPr>
      <w:rFonts w:eastAsia="宋体"/>
      <w:kern w:val="2"/>
      <w:sz w:val="24"/>
      <w:szCs w:val="24"/>
      <w:shd w:val="clear" w:color="auto" w:fill="000080"/>
      <w:lang w:val="en-US" w:eastAsia="zh-CN" w:bidi="ar-SA"/>
    </w:rPr>
  </w:style>
  <w:style w:type="character" w:customStyle="1" w:styleId="62">
    <w:name w:val="批注文字 Char"/>
    <w:link w:val="16"/>
    <w:qFormat/>
    <w:uiPriority w:val="0"/>
    <w:rPr>
      <w:rFonts w:eastAsia="宋体"/>
      <w:kern w:val="2"/>
      <w:sz w:val="24"/>
      <w:szCs w:val="24"/>
      <w:lang w:val="en-US" w:eastAsia="zh-CN" w:bidi="ar-SA"/>
    </w:rPr>
  </w:style>
  <w:style w:type="character" w:customStyle="1" w:styleId="63">
    <w:name w:val="正文文本 3 Char"/>
    <w:link w:val="17"/>
    <w:qFormat/>
    <w:uiPriority w:val="0"/>
    <w:rPr>
      <w:rFonts w:ascii="宋体" w:eastAsia="宋体"/>
      <w:kern w:val="2"/>
      <w:sz w:val="24"/>
      <w:lang w:val="en-US" w:eastAsia="zh-CN" w:bidi="ar-SA"/>
    </w:rPr>
  </w:style>
  <w:style w:type="character" w:customStyle="1" w:styleId="64">
    <w:name w:val="正文文本 Char"/>
    <w:link w:val="18"/>
    <w:qFormat/>
    <w:uiPriority w:val="0"/>
    <w:rPr>
      <w:rFonts w:eastAsia="宋体"/>
      <w:kern w:val="2"/>
      <w:sz w:val="24"/>
      <w:szCs w:val="24"/>
      <w:lang w:val="en-US" w:eastAsia="zh-CN" w:bidi="ar-SA"/>
    </w:rPr>
  </w:style>
  <w:style w:type="character" w:customStyle="1" w:styleId="65">
    <w:name w:val="纯文本 Char"/>
    <w:link w:val="21"/>
    <w:qFormat/>
    <w:uiPriority w:val="0"/>
    <w:rPr>
      <w:rFonts w:ascii="宋体" w:hAnsi="Courier New" w:eastAsia="宋体"/>
      <w:color w:val="000000"/>
      <w:kern w:val="2"/>
      <w:sz w:val="21"/>
      <w:lang w:val="en-US" w:eastAsia="zh-CN" w:bidi="ar-SA"/>
    </w:rPr>
  </w:style>
  <w:style w:type="character" w:customStyle="1" w:styleId="66">
    <w:name w:val="日期 Char"/>
    <w:link w:val="22"/>
    <w:uiPriority w:val="0"/>
    <w:rPr>
      <w:rFonts w:eastAsia="宋体"/>
      <w:kern w:val="2"/>
      <w:sz w:val="21"/>
      <w:szCs w:val="24"/>
      <w:lang w:val="en-US" w:eastAsia="zh-CN" w:bidi="ar-SA"/>
    </w:rPr>
  </w:style>
  <w:style w:type="character" w:customStyle="1" w:styleId="67">
    <w:name w:val="正文文本缩进 2 Char"/>
    <w:link w:val="23"/>
    <w:qFormat/>
    <w:uiPriority w:val="0"/>
    <w:rPr>
      <w:rFonts w:ascii="仿宋_GB2312" w:eastAsia="仿宋_GB2312"/>
      <w:kern w:val="2"/>
      <w:sz w:val="24"/>
      <w:szCs w:val="24"/>
      <w:lang w:val="en-US" w:eastAsia="zh-CN" w:bidi="ar-SA"/>
    </w:rPr>
  </w:style>
  <w:style w:type="character" w:customStyle="1" w:styleId="68">
    <w:name w:val="尾注文本 Char"/>
    <w:link w:val="24"/>
    <w:qFormat/>
    <w:uiPriority w:val="0"/>
    <w:rPr>
      <w:rFonts w:eastAsia="宋体"/>
      <w:kern w:val="2"/>
      <w:sz w:val="24"/>
      <w:szCs w:val="24"/>
      <w:lang w:val="en-US" w:eastAsia="zh-CN" w:bidi="ar-SA"/>
    </w:rPr>
  </w:style>
  <w:style w:type="character" w:customStyle="1" w:styleId="69">
    <w:name w:val="批注框文本 Char"/>
    <w:link w:val="25"/>
    <w:qFormat/>
    <w:uiPriority w:val="0"/>
    <w:rPr>
      <w:rFonts w:eastAsia="宋体"/>
      <w:kern w:val="2"/>
      <w:sz w:val="18"/>
      <w:szCs w:val="18"/>
      <w:lang w:val="en-US" w:eastAsia="zh-CN" w:bidi="ar-SA"/>
    </w:rPr>
  </w:style>
  <w:style w:type="character" w:customStyle="1" w:styleId="70">
    <w:name w:val="页脚 Char"/>
    <w:link w:val="26"/>
    <w:qFormat/>
    <w:uiPriority w:val="0"/>
    <w:rPr>
      <w:rFonts w:eastAsia="宋体"/>
      <w:kern w:val="2"/>
      <w:sz w:val="18"/>
      <w:szCs w:val="18"/>
      <w:lang w:val="en-US" w:eastAsia="zh-CN" w:bidi="ar-SA"/>
    </w:rPr>
  </w:style>
  <w:style w:type="character" w:customStyle="1" w:styleId="71">
    <w:name w:val="页眉 Char"/>
    <w:link w:val="27"/>
    <w:qFormat/>
    <w:uiPriority w:val="0"/>
    <w:rPr>
      <w:rFonts w:eastAsia="宋体"/>
      <w:kern w:val="2"/>
      <w:sz w:val="18"/>
      <w:szCs w:val="18"/>
      <w:lang w:val="en-US" w:eastAsia="zh-CN" w:bidi="ar-SA"/>
    </w:rPr>
  </w:style>
  <w:style w:type="character" w:customStyle="1" w:styleId="72">
    <w:name w:val="脚注文本 Char"/>
    <w:link w:val="29"/>
    <w:qFormat/>
    <w:uiPriority w:val="0"/>
    <w:rPr>
      <w:rFonts w:eastAsia="宋体"/>
      <w:kern w:val="2"/>
      <w:sz w:val="18"/>
      <w:szCs w:val="18"/>
      <w:lang w:val="en-US" w:eastAsia="zh-CN" w:bidi="ar-SA"/>
    </w:rPr>
  </w:style>
  <w:style w:type="character" w:customStyle="1" w:styleId="73">
    <w:name w:val="正文文本缩进 3 Char"/>
    <w:link w:val="30"/>
    <w:qFormat/>
    <w:uiPriority w:val="0"/>
    <w:rPr>
      <w:rFonts w:eastAsia="宋体"/>
      <w:kern w:val="2"/>
      <w:sz w:val="16"/>
      <w:szCs w:val="16"/>
      <w:lang w:val="en-US" w:eastAsia="zh-CN" w:bidi="ar-SA"/>
    </w:rPr>
  </w:style>
  <w:style w:type="character" w:customStyle="1" w:styleId="74">
    <w:name w:val="正文文本 2 Char"/>
    <w:link w:val="32"/>
    <w:qFormat/>
    <w:uiPriority w:val="0"/>
    <w:rPr>
      <w:rFonts w:ascii="宋体" w:eastAsia="宋体"/>
      <w:kern w:val="2"/>
      <w:sz w:val="24"/>
      <w:szCs w:val="24"/>
      <w:lang w:val="en-US" w:eastAsia="zh-CN" w:bidi="ar-SA"/>
    </w:rPr>
  </w:style>
  <w:style w:type="character" w:customStyle="1" w:styleId="75">
    <w:name w:val="标题 Char"/>
    <w:link w:val="35"/>
    <w:qFormat/>
    <w:uiPriority w:val="0"/>
    <w:rPr>
      <w:rFonts w:ascii="Arial" w:hAnsi="Arial" w:eastAsia="宋体"/>
      <w:b/>
      <w:sz w:val="32"/>
      <w:lang w:val="en-US" w:eastAsia="zh-CN" w:bidi="ar-SA"/>
    </w:rPr>
  </w:style>
  <w:style w:type="character" w:customStyle="1" w:styleId="76">
    <w:name w:val="page number"/>
    <w:qFormat/>
    <w:uiPriority w:val="0"/>
    <w:rPr>
      <w:rFonts w:cs="Times New Roman"/>
    </w:rPr>
  </w:style>
  <w:style w:type="character" w:customStyle="1" w:styleId="77">
    <w:name w:val=" Char Char5"/>
    <w:qFormat/>
    <w:uiPriority w:val="0"/>
    <w:rPr>
      <w:rFonts w:cs="Times New Roman"/>
      <w:sz w:val="18"/>
      <w:szCs w:val="18"/>
    </w:rPr>
  </w:style>
  <w:style w:type="character" w:customStyle="1" w:styleId="78">
    <w:name w:val="Plain Text Char"/>
    <w:qFormat/>
    <w:uiPriority w:val="0"/>
    <w:rPr>
      <w:rFonts w:ascii="宋体" w:hAnsi="Courier New"/>
      <w:color w:val="000000"/>
      <w:kern w:val="2"/>
      <w:sz w:val="21"/>
    </w:rPr>
  </w:style>
  <w:style w:type="character" w:customStyle="1" w:styleId="79">
    <w:name w:val=" Char Char7"/>
    <w:qFormat/>
    <w:uiPriority w:val="0"/>
    <w:rPr>
      <w:rFonts w:ascii="Times New Roman" w:hAnsi="Times New Roman" w:eastAsia="宋体" w:cs="Times New Roman"/>
      <w:sz w:val="24"/>
      <w:szCs w:val="24"/>
    </w:rPr>
  </w:style>
  <w:style w:type="character" w:customStyle="1" w:styleId="80">
    <w:name w:val="ca-1"/>
    <w:basedOn w:val="38"/>
    <w:qFormat/>
    <w:uiPriority w:val="0"/>
  </w:style>
  <w:style w:type="character" w:customStyle="1" w:styleId="81">
    <w:name w:val=" Char Char20"/>
    <w:qFormat/>
    <w:uiPriority w:val="0"/>
    <w:rPr>
      <w:rFonts w:ascii="Arial" w:hAnsi="Arial" w:eastAsia="黑体"/>
      <w:b/>
      <w:bCs/>
      <w:kern w:val="2"/>
      <w:sz w:val="28"/>
      <w:szCs w:val="28"/>
      <w:lang w:val="en-US" w:eastAsia="zh-CN" w:bidi="ar-SA"/>
    </w:rPr>
  </w:style>
  <w:style w:type="character" w:customStyle="1" w:styleId="82">
    <w:name w:val="ca-2"/>
    <w:basedOn w:val="38"/>
    <w:qFormat/>
    <w:uiPriority w:val="0"/>
  </w:style>
  <w:style w:type="character" w:customStyle="1" w:styleId="83">
    <w:name w:val=" Char Char23"/>
    <w:qFormat/>
    <w:uiPriority w:val="0"/>
    <w:rPr>
      <w:rFonts w:eastAsia="宋体"/>
      <w:b/>
      <w:bCs/>
      <w:kern w:val="44"/>
      <w:sz w:val="44"/>
      <w:szCs w:val="44"/>
      <w:lang w:val="en-US" w:eastAsia="zh-CN" w:bidi="ar-SA"/>
    </w:rPr>
  </w:style>
  <w:style w:type="character" w:customStyle="1" w:styleId="84">
    <w:name w:val=" Char Char9"/>
    <w:qFormat/>
    <w:uiPriority w:val="0"/>
    <w:rPr>
      <w:rFonts w:cs="Times New Roman"/>
      <w:sz w:val="18"/>
      <w:szCs w:val="18"/>
    </w:rPr>
  </w:style>
  <w:style w:type="character" w:customStyle="1" w:styleId="85">
    <w:name w:val="标题 1 Char"/>
    <w:qFormat/>
    <w:uiPriority w:val="0"/>
    <w:rPr>
      <w:rFonts w:eastAsia="宋体"/>
      <w:b/>
      <w:bCs/>
      <w:kern w:val="44"/>
      <w:sz w:val="44"/>
      <w:szCs w:val="44"/>
      <w:lang w:val="en-US" w:eastAsia="zh-CN" w:bidi="ar-SA"/>
    </w:rPr>
  </w:style>
  <w:style w:type="paragraph" w:customStyle="1" w:styleId="86">
    <w:name w:val="样式 标题 2 + Times New Roman 四号 非加粗 段前: 5 磅 段后: 0 磅 行距: 固定值 20..."/>
    <w:basedOn w:val="7"/>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87">
    <w:name w:val="标题6"/>
    <w:basedOn w:val="1"/>
    <w:next w:val="6"/>
    <w:qFormat/>
    <w:uiPriority w:val="0"/>
    <w:pPr>
      <w:widowControl/>
      <w:snapToGrid w:val="0"/>
      <w:spacing w:before="156" w:beforeLines="50" w:after="156" w:afterLines="50" w:line="520" w:lineRule="atLeast"/>
      <w:ind w:firstLine="200" w:firstLineChars="200"/>
    </w:pPr>
  </w:style>
  <w:style w:type="paragraph" w:customStyle="1" w:styleId="88">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89">
    <w:name w:val="Normal"/>
    <w:qFormat/>
    <w:uiPriority w:val="0"/>
    <w:pPr>
      <w:widowControl w:val="0"/>
      <w:adjustRightInd w:val="0"/>
      <w:spacing w:line="312" w:lineRule="atLeast"/>
      <w:jc w:val="both"/>
    </w:pPr>
    <w:rPr>
      <w:rFonts w:ascii="宋体" w:hAnsi="Times New Roman" w:eastAsia="宋体" w:cs="Times New Roman"/>
      <w:sz w:val="24"/>
      <w:lang w:val="en-US" w:eastAsia="zh-CN" w:bidi="ar-SA"/>
    </w:rPr>
  </w:style>
  <w:style w:type="paragraph" w:customStyle="1" w:styleId="90">
    <w:name w:val="WPSOffice手动目录 1"/>
    <w:qFormat/>
    <w:uiPriority w:val="0"/>
    <w:pPr>
      <w:ind w:leftChars="0"/>
    </w:pPr>
    <w:rPr>
      <w:rFonts w:ascii="Times New Roman" w:hAnsi="Times New Roman" w:eastAsia="宋体" w:cs="Times New Roman"/>
      <w:sz w:val="20"/>
      <w:szCs w:val="20"/>
    </w:rPr>
  </w:style>
  <w:style w:type="paragraph" w:customStyle="1" w:styleId="91">
    <w:name w:val="Char4"/>
    <w:basedOn w:val="1"/>
    <w:qFormat/>
    <w:uiPriority w:val="0"/>
    <w:pPr>
      <w:spacing w:line="360" w:lineRule="auto"/>
      <w:ind w:firstLine="200" w:firstLineChars="200"/>
    </w:pPr>
    <w:rPr>
      <w:rFonts w:ascii="Arial" w:hAnsi="Arial" w:cs="Arial"/>
      <w:sz w:val="24"/>
    </w:rPr>
  </w:style>
  <w:style w:type="paragraph" w:customStyle="1" w:styleId="92">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93">
    <w:name w:val="样式 标题 3 + (中文) 黑体 小四 非加粗 段前: 7.8 磅 段后: 0 磅 行距: 固定值 20 磅"/>
    <w:basedOn w:val="8"/>
    <w:qFormat/>
    <w:uiPriority w:val="0"/>
    <w:pPr>
      <w:spacing w:before="0" w:beforeLines="0" w:after="0" w:afterLines="0" w:line="400" w:lineRule="exact"/>
    </w:pPr>
    <w:rPr>
      <w:rFonts w:eastAsia="黑体" w:cs="宋体"/>
      <w:b w:val="0"/>
      <w:bCs w:val="0"/>
      <w:sz w:val="24"/>
      <w:szCs w:val="20"/>
    </w:rPr>
  </w:style>
  <w:style w:type="paragraph" w:customStyle="1" w:styleId="94">
    <w:name w:val="_Style 10"/>
    <w:basedOn w:val="1"/>
    <w:qFormat/>
    <w:uiPriority w:val="0"/>
    <w:pPr>
      <w:widowControl/>
      <w:spacing w:after="160" w:line="240" w:lineRule="exact"/>
      <w:jc w:val="left"/>
    </w:pPr>
    <w:rPr>
      <w:szCs w:val="20"/>
    </w:rPr>
  </w:style>
  <w:style w:type="paragraph" w:customStyle="1" w:styleId="95">
    <w:name w:val="Salutation"/>
    <w:basedOn w:val="1"/>
    <w:next w:val="1"/>
    <w:qFormat/>
    <w:uiPriority w:val="0"/>
    <w:rPr>
      <w:rFonts w:ascii="仿宋_GB2312" w:eastAsia="仿宋_GB2312"/>
      <w:sz w:val="20"/>
      <w:szCs w:val="20"/>
    </w:rPr>
  </w:style>
  <w:style w:type="paragraph" w:customStyle="1" w:styleId="96">
    <w:name w:val="p15"/>
    <w:basedOn w:val="1"/>
    <w:next w:val="16"/>
    <w:qFormat/>
    <w:uiPriority w:val="0"/>
    <w:pPr>
      <w:widowControl/>
    </w:pPr>
    <w:rPr>
      <w:kern w:val="0"/>
      <w:szCs w:val="21"/>
    </w:rPr>
  </w:style>
  <w:style w:type="paragraph" w:customStyle="1" w:styleId="97">
    <w:name w:val="pa-6"/>
    <w:basedOn w:val="1"/>
    <w:qFormat/>
    <w:uiPriority w:val="0"/>
    <w:pPr>
      <w:widowControl/>
      <w:spacing w:before="150" w:beforeLines="0" w:after="150" w:afterLines="0"/>
      <w:jc w:val="left"/>
    </w:pPr>
    <w:rPr>
      <w:rFonts w:ascii="宋体" w:hAnsi="宋体" w:cs="宋体"/>
      <w:kern w:val="0"/>
      <w:sz w:val="24"/>
    </w:rPr>
  </w:style>
  <w:style w:type="paragraph" w:customStyle="1" w:styleId="98">
    <w:name w:val="Char Char Char Char Char Char Char"/>
    <w:basedOn w:val="1"/>
    <w:qFormat/>
    <w:uiPriority w:val="0"/>
  </w:style>
  <w:style w:type="paragraph" w:customStyle="1" w:styleId="99">
    <w:name w:val="Table Paragraph"/>
    <w:basedOn w:val="1"/>
    <w:qFormat/>
    <w:uiPriority w:val="1"/>
  </w:style>
  <w:style w:type="paragraph" w:styleId="100">
    <w:name w:val="List Paragraph"/>
    <w:basedOn w:val="1"/>
    <w:qFormat/>
    <w:uiPriority w:val="1"/>
    <w:pPr>
      <w:ind w:left="220" w:firstLine="434"/>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44</Pages>
  <Words>21704</Words>
  <Characters>22824</Characters>
  <Lines>169</Lines>
  <Paragraphs>47</Paragraphs>
  <TotalTime>0</TotalTime>
  <ScaleCrop>false</ScaleCrop>
  <LinksUpToDate>false</LinksUpToDate>
  <CharactersWithSpaces>24322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2016-09-21T07:53:00Z</dcterms:created>
  <dc:creator>Administrator</dc:creator>
  <cp:lastModifiedBy>Administrator</cp:lastModifiedBy>
  <cp:lastPrinted>2018-01-10T00:56:00Z</cp:lastPrinted>
  <dcterms:modified xsi:type="dcterms:W3CDTF">2023-06-08T02:56:33Z</dcterms:modified>
  <dc:title>界首市芦村镇2016年一事一议道路及排水工程施工项目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B3C1D01866A5407DBB4487C865811168</vt:lpwstr>
  </property>
</Properties>
</file>