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 w:val="left" w:pos="4200"/>
        </w:tabs>
        <w:spacing w:before="240" w:beforeLines="100"/>
        <w:jc w:val="center"/>
        <w:rPr>
          <w:rFonts w:hint="eastAsia" w:ascii="宋体" w:hAnsi="宋体" w:cs="宋体"/>
          <w:b/>
          <w:kern w:val="0"/>
          <w:sz w:val="56"/>
          <w:szCs w:val="56"/>
          <w:lang w:val="en-US" w:eastAsia="zh-CN"/>
        </w:rPr>
      </w:pPr>
      <w:r>
        <w:rPr>
          <w:rFonts w:hint="eastAsia" w:ascii="宋体" w:hAnsi="宋体" w:cs="宋体"/>
          <w:b/>
          <w:kern w:val="0"/>
          <w:sz w:val="56"/>
          <w:szCs w:val="56"/>
          <w:lang w:eastAsia="zh-CN"/>
        </w:rPr>
        <w:t>界首市光武镇人民政府院内观景池及围墙维修改造工程</w:t>
      </w:r>
    </w:p>
    <w:p>
      <w:pPr>
        <w:pStyle w:val="2"/>
        <w:rPr>
          <w:rFonts w:hint="eastAsia" w:ascii="宋体" w:hAnsi="宋体" w:cs="宋体"/>
          <w:b/>
          <w:kern w:val="0"/>
          <w:sz w:val="56"/>
          <w:szCs w:val="56"/>
          <w:lang w:val="en-US" w:eastAsia="zh-CN"/>
        </w:rPr>
      </w:pPr>
    </w:p>
    <w:p>
      <w:pPr>
        <w:pStyle w:val="2"/>
        <w:rPr>
          <w:rFonts w:hint="default" w:ascii="宋体" w:hAnsi="宋体" w:cs="宋体"/>
          <w:b/>
          <w:kern w:val="0"/>
          <w:sz w:val="56"/>
          <w:szCs w:val="56"/>
          <w:lang w:val="en-US" w:eastAsia="zh-CN"/>
        </w:rPr>
      </w:pPr>
    </w:p>
    <w:p>
      <w:pPr>
        <w:tabs>
          <w:tab w:val="left" w:pos="420"/>
          <w:tab w:val="left" w:pos="4200"/>
        </w:tabs>
        <w:spacing w:before="240" w:beforeLines="100"/>
        <w:jc w:val="center"/>
        <w:rPr>
          <w:rFonts w:hint="eastAsia" w:ascii="宋体" w:hAnsi="宋体" w:cs="宋体"/>
          <w:b/>
          <w:kern w:val="0"/>
          <w:sz w:val="52"/>
          <w:szCs w:val="52"/>
        </w:rPr>
      </w:pPr>
    </w:p>
    <w:p>
      <w:pPr>
        <w:spacing w:line="360" w:lineRule="auto"/>
        <w:jc w:val="center"/>
        <w:rPr>
          <w:rFonts w:hint="eastAsia" w:ascii="宋体" w:hAnsi="宋体" w:cs="宋体"/>
          <w:b/>
          <w:spacing w:val="20"/>
          <w:sz w:val="80"/>
          <w:szCs w:val="80"/>
        </w:rPr>
      </w:pPr>
      <w:r>
        <w:rPr>
          <w:rFonts w:hint="eastAsia" w:ascii="宋体" w:hAnsi="宋体" w:cs="宋体"/>
          <w:b/>
          <w:spacing w:val="20"/>
          <w:sz w:val="80"/>
          <w:szCs w:val="80"/>
        </w:rPr>
        <w:t>竞争性谈判文件</w:t>
      </w:r>
    </w:p>
    <w:p>
      <w:pPr>
        <w:spacing w:line="500" w:lineRule="exact"/>
        <w:jc w:val="center"/>
        <w:rPr>
          <w:rFonts w:hint="default" w:ascii="宋体" w:eastAsia="宋体"/>
          <w:szCs w:val="21"/>
          <w:lang w:val="en-US" w:eastAsia="zh-CN"/>
        </w:rPr>
      </w:pPr>
      <w:r>
        <w:rPr>
          <w:rFonts w:hint="eastAsia" w:ascii="宋体" w:hAnsi="宋体" w:eastAsia="宋体" w:cs="Times New Roman"/>
          <w:b/>
          <w:sz w:val="32"/>
          <w:szCs w:val="32"/>
          <w:lang w:eastAsia="zh-CN"/>
        </w:rPr>
        <w:t>（</w:t>
      </w:r>
      <w:r>
        <w:rPr>
          <w:rFonts w:hint="eastAsia" w:ascii="宋体" w:hAnsi="宋体"/>
          <w:b/>
          <w:sz w:val="32"/>
          <w:szCs w:val="32"/>
        </w:rPr>
        <w:t>项目编号：</w:t>
      </w:r>
      <w:r>
        <w:rPr>
          <w:rFonts w:hint="eastAsia" w:ascii="宋体" w:hAnsi="宋体"/>
          <w:b/>
          <w:sz w:val="32"/>
          <w:szCs w:val="32"/>
          <w:lang w:eastAsia="zh-CN"/>
        </w:rPr>
        <w:t>341282100j20230</w:t>
      </w:r>
      <w:r>
        <w:rPr>
          <w:rFonts w:hint="eastAsia" w:ascii="宋体" w:hAnsi="宋体"/>
          <w:b/>
          <w:sz w:val="32"/>
          <w:szCs w:val="32"/>
          <w:lang w:val="en-US" w:eastAsia="zh-CN"/>
        </w:rPr>
        <w:t>4</w:t>
      </w:r>
      <w:r>
        <w:rPr>
          <w:rFonts w:hint="eastAsia" w:ascii="宋体" w:hAnsi="宋体"/>
          <w:b/>
          <w:sz w:val="32"/>
          <w:szCs w:val="32"/>
          <w:lang w:eastAsia="zh-CN"/>
        </w:rPr>
        <w:t>01）</w:t>
      </w:r>
    </w:p>
    <w:p>
      <w:pPr>
        <w:spacing w:line="500" w:lineRule="exact"/>
        <w:rPr>
          <w:rFonts w:ascii="宋体"/>
          <w:szCs w:val="21"/>
        </w:rPr>
      </w:pPr>
    </w:p>
    <w:p>
      <w:pPr>
        <w:spacing w:line="500" w:lineRule="exact"/>
        <w:rPr>
          <w:rFonts w:ascii="宋体"/>
          <w:szCs w:val="21"/>
        </w:rPr>
      </w:pPr>
    </w:p>
    <w:p>
      <w:pPr>
        <w:spacing w:line="500" w:lineRule="exact"/>
        <w:rPr>
          <w:rFonts w:ascii="宋体"/>
          <w:szCs w:val="21"/>
        </w:rPr>
      </w:pPr>
    </w:p>
    <w:p>
      <w:pPr>
        <w:spacing w:line="500" w:lineRule="exact"/>
        <w:rPr>
          <w:rFonts w:ascii="宋体"/>
          <w:szCs w:val="21"/>
        </w:rPr>
      </w:pPr>
    </w:p>
    <w:p>
      <w:pPr>
        <w:spacing w:line="500" w:lineRule="exact"/>
        <w:rPr>
          <w:rFonts w:hint="eastAsia" w:ascii="宋体"/>
          <w:szCs w:val="21"/>
        </w:rPr>
      </w:pPr>
    </w:p>
    <w:p>
      <w:pPr>
        <w:spacing w:before="240" w:beforeLines="100" w:after="240" w:afterLines="100"/>
        <w:rPr>
          <w:rFonts w:hint="eastAsia" w:ascii="宋体" w:hAnsi="宋体" w:cs="宋体"/>
          <w:b/>
          <w:sz w:val="32"/>
          <w:szCs w:val="32"/>
        </w:rPr>
      </w:pPr>
    </w:p>
    <w:p>
      <w:pPr>
        <w:spacing w:before="240" w:beforeLines="100" w:after="240" w:afterLines="100"/>
        <w:ind w:firstLine="1160" w:firstLineChars="361"/>
        <w:jc w:val="left"/>
        <w:rPr>
          <w:rFonts w:hint="eastAsia" w:ascii="宋体" w:hAnsi="宋体"/>
          <w:b/>
          <w:bCs/>
          <w:sz w:val="24"/>
        </w:rPr>
      </w:pPr>
      <w:r>
        <w:rPr>
          <w:rFonts w:hint="eastAsia" w:ascii="宋体" w:hAnsi="宋体" w:cs="宋体"/>
          <w:b/>
          <w:sz w:val="32"/>
          <w:szCs w:val="32"/>
        </w:rPr>
        <w:t>采   购  人：</w:t>
      </w:r>
      <w:r>
        <w:rPr>
          <w:rFonts w:hint="eastAsia" w:ascii="宋体" w:hAnsi="宋体" w:cs="宋体"/>
          <w:b/>
          <w:sz w:val="32"/>
          <w:szCs w:val="32"/>
          <w:u w:val="single"/>
          <w:lang w:eastAsia="zh-CN"/>
        </w:rPr>
        <w:t>界首市光武镇人民政府</w:t>
      </w:r>
      <w:r>
        <w:rPr>
          <w:rFonts w:ascii="宋体" w:hAnsi="宋体"/>
          <w:b/>
          <w:bCs/>
          <w:sz w:val="24"/>
        </w:rPr>
        <w:t xml:space="preserve">    </w:t>
      </w:r>
      <w:r>
        <w:rPr>
          <w:rFonts w:hint="eastAsia" w:ascii="宋体" w:hAnsi="宋体"/>
          <w:b/>
          <w:bCs/>
          <w:sz w:val="24"/>
        </w:rPr>
        <w:t xml:space="preserve">          </w:t>
      </w:r>
    </w:p>
    <w:p>
      <w:pPr>
        <w:spacing w:before="240" w:beforeLines="100" w:after="240" w:afterLines="100"/>
        <w:ind w:left="420" w:leftChars="0" w:firstLine="420" w:firstLineChars="0"/>
        <w:jc w:val="left"/>
        <w:rPr>
          <w:rFonts w:hint="eastAsia" w:ascii="宋体" w:hAnsi="宋体" w:cs="宋体"/>
          <w:b/>
          <w:sz w:val="44"/>
          <w:szCs w:val="44"/>
          <w:u w:val="single"/>
        </w:rPr>
      </w:pPr>
      <w:r>
        <w:rPr>
          <w:rFonts w:hint="eastAsia" w:ascii="宋体" w:hAnsi="宋体" w:cs="宋体"/>
          <w:b/>
          <w:sz w:val="32"/>
          <w:szCs w:val="32"/>
        </w:rPr>
        <w:t xml:space="preserve"> 采购代理机构：</w:t>
      </w:r>
      <w:r>
        <w:rPr>
          <w:rFonts w:hint="eastAsia" w:ascii="宋体" w:hAnsi="宋体" w:cs="宋体"/>
          <w:b/>
          <w:sz w:val="32"/>
          <w:szCs w:val="32"/>
          <w:u w:val="single"/>
          <w:lang w:val="en-US" w:eastAsia="zh-CN"/>
        </w:rPr>
        <w:t>安徽省正煦工程项目管理有限公司</w:t>
      </w:r>
    </w:p>
    <w:p>
      <w:pPr>
        <w:spacing w:before="240" w:beforeLines="100" w:after="240" w:afterLines="100"/>
        <w:jc w:val="center"/>
        <w:rPr>
          <w:rFonts w:hint="eastAsia" w:ascii="宋体" w:hAnsi="宋体"/>
          <w:b/>
          <w:sz w:val="2"/>
          <w:szCs w:val="32"/>
        </w:rPr>
      </w:pPr>
    </w:p>
    <w:p>
      <w:pPr>
        <w:spacing w:before="240" w:beforeLines="100" w:after="240" w:afterLines="100"/>
        <w:ind w:left="420" w:leftChars="0" w:firstLine="420" w:firstLineChars="0"/>
        <w:jc w:val="center"/>
        <w:rPr>
          <w:rFonts w:hint="eastAsia" w:ascii="宋体" w:hAnsi="宋体" w:cs="宋体"/>
          <w:b/>
          <w:sz w:val="32"/>
          <w:szCs w:val="32"/>
          <w:u w:val="none"/>
          <w:lang w:eastAsia="zh-CN"/>
        </w:rPr>
      </w:pPr>
      <w:r>
        <w:rPr>
          <w:rFonts w:hint="eastAsia" w:ascii="宋体" w:hAnsi="宋体" w:cs="宋体"/>
          <w:b/>
          <w:sz w:val="32"/>
          <w:szCs w:val="32"/>
          <w:u w:val="none"/>
          <w:lang w:val="en-US" w:eastAsia="zh-CN"/>
        </w:rPr>
        <w:t>2023</w:t>
      </w:r>
      <w:r>
        <w:rPr>
          <w:rFonts w:hint="eastAsia" w:ascii="宋体" w:hAnsi="宋体" w:cs="宋体"/>
          <w:b/>
          <w:sz w:val="32"/>
          <w:szCs w:val="32"/>
          <w:u w:val="none"/>
          <w:lang w:eastAsia="zh-CN"/>
        </w:rPr>
        <w:t>年</w:t>
      </w:r>
      <w:r>
        <w:rPr>
          <w:rFonts w:hint="eastAsia" w:ascii="宋体" w:hAnsi="宋体" w:cs="宋体"/>
          <w:b/>
          <w:sz w:val="32"/>
          <w:szCs w:val="32"/>
          <w:u w:val="none"/>
          <w:lang w:val="en-US" w:eastAsia="zh-CN"/>
        </w:rPr>
        <w:t>4</w:t>
      </w:r>
      <w:r>
        <w:rPr>
          <w:rFonts w:hint="eastAsia" w:ascii="宋体" w:hAnsi="宋体" w:cs="宋体"/>
          <w:b/>
          <w:sz w:val="32"/>
          <w:szCs w:val="32"/>
          <w:u w:val="none"/>
          <w:lang w:eastAsia="zh-CN"/>
        </w:rPr>
        <w:t>月</w:t>
      </w:r>
    </w:p>
    <w:p>
      <w:pPr>
        <w:tabs>
          <w:tab w:val="left" w:pos="4689"/>
        </w:tabs>
        <w:jc w:val="left"/>
        <w:rPr>
          <w:rFonts w:hint="eastAsia"/>
          <w:b/>
          <w:lang w:val="zh-CN"/>
        </w:rPr>
        <w:sectPr>
          <w:footerReference r:id="rId6" w:type="first"/>
          <w:headerReference r:id="rId3" w:type="default"/>
          <w:footerReference r:id="rId4" w:type="default"/>
          <w:footerReference r:id="rId5" w:type="even"/>
          <w:pgSz w:w="11906" w:h="16838"/>
          <w:pgMar w:top="1440" w:right="1800" w:bottom="1440" w:left="1800" w:header="851" w:footer="992" w:gutter="0"/>
          <w:pgNumType w:fmt="decimalFullWidth" w:start="0"/>
          <w:cols w:space="720" w:num="1"/>
          <w:docGrid w:linePitch="312" w:charSpace="0"/>
        </w:sectPr>
      </w:pPr>
    </w:p>
    <w:p>
      <w:pPr>
        <w:jc w:val="center"/>
        <w:rPr>
          <w:rFonts w:hint="eastAsia" w:ascii="黑体" w:eastAsia="黑体"/>
          <w:b/>
          <w:bCs/>
          <w:sz w:val="36"/>
          <w:szCs w:val="36"/>
          <w:lang w:val="zh-CN"/>
        </w:rPr>
      </w:pPr>
      <w:r>
        <w:rPr>
          <w:rFonts w:hint="eastAsia" w:ascii="黑体" w:eastAsia="黑体"/>
          <w:b/>
          <w:bCs/>
          <w:sz w:val="36"/>
          <w:szCs w:val="36"/>
          <w:lang w:val="zh-CN"/>
        </w:rPr>
        <w:t>目</w:t>
      </w:r>
      <w:r>
        <w:rPr>
          <w:rFonts w:hint="eastAsia" w:ascii="黑体" w:eastAsia="黑体"/>
          <w:b/>
          <w:bCs/>
          <w:sz w:val="36"/>
          <w:szCs w:val="36"/>
        </w:rPr>
        <w:t xml:space="preserve"> </w:t>
      </w:r>
      <w:r>
        <w:rPr>
          <w:rFonts w:ascii="黑体" w:eastAsia="黑体"/>
          <w:b/>
          <w:bCs/>
          <w:sz w:val="36"/>
          <w:szCs w:val="36"/>
          <w:lang w:val="zh-CN"/>
        </w:rPr>
        <w:t xml:space="preserve">  </w:t>
      </w:r>
      <w:r>
        <w:rPr>
          <w:rFonts w:hint="eastAsia" w:ascii="黑体" w:eastAsia="黑体"/>
          <w:b/>
          <w:bCs/>
          <w:sz w:val="36"/>
          <w:szCs w:val="36"/>
          <w:lang w:val="zh-CN"/>
        </w:rPr>
        <w:t>录</w:t>
      </w:r>
    </w:p>
    <w:p>
      <w:pPr>
        <w:ind w:firstLine="5720" w:firstLineChars="1300"/>
        <w:rPr>
          <w:rFonts w:hint="eastAsia" w:ascii="黑体" w:eastAsia="黑体"/>
          <w:sz w:val="44"/>
          <w:szCs w:val="44"/>
          <w:shd w:val="clear" w:color="FFFFFF" w:fill="D9D9D9"/>
          <w:lang w:val="zh-CN"/>
        </w:rPr>
      </w:pPr>
    </w:p>
    <w:p>
      <w:pPr>
        <w:jc w:val="center"/>
      </w:pPr>
    </w:p>
    <w:p>
      <w:pPr>
        <w:pStyle w:val="17"/>
        <w:tabs>
          <w:tab w:val="right" w:leader="dot" w:pos="9027"/>
          <w:tab w:val="clear" w:pos="9174"/>
        </w:tabs>
        <w:spacing w:line="480" w:lineRule="auto"/>
        <w:rPr>
          <w:b/>
          <w:bCs/>
        </w:rPr>
      </w:pPr>
      <w:r>
        <w:rPr>
          <w:b/>
          <w:bCs/>
          <w:sz w:val="32"/>
          <w:szCs w:val="32"/>
        </w:rPr>
        <w:fldChar w:fldCharType="begin"/>
      </w:r>
      <w:r>
        <w:rPr>
          <w:b/>
          <w:bCs/>
          <w:sz w:val="32"/>
          <w:szCs w:val="32"/>
        </w:rPr>
        <w:instrText xml:space="preserve">TOC \o "1-1" \h \u </w:instrText>
      </w:r>
      <w:r>
        <w:rPr>
          <w:b/>
          <w:bCs/>
          <w:sz w:val="32"/>
          <w:szCs w:val="32"/>
        </w:rPr>
        <w:fldChar w:fldCharType="separate"/>
      </w:r>
      <w:r>
        <w:rPr>
          <w:b/>
          <w:bCs/>
          <w:szCs w:val="32"/>
        </w:rPr>
        <w:fldChar w:fldCharType="begin"/>
      </w:r>
      <w:r>
        <w:rPr>
          <w:b/>
          <w:bCs/>
          <w:szCs w:val="32"/>
        </w:rPr>
        <w:instrText xml:space="preserve"> HYPERLINK \l _Toc9903 </w:instrText>
      </w:r>
      <w:r>
        <w:rPr>
          <w:b/>
          <w:bCs/>
          <w:szCs w:val="32"/>
        </w:rPr>
        <w:fldChar w:fldCharType="separate"/>
      </w:r>
      <w:r>
        <w:rPr>
          <w:rFonts w:hint="eastAsia" w:ascii="宋体" w:hAnsi="宋体" w:eastAsia="宋体"/>
          <w:b/>
          <w:bCs/>
          <w:szCs w:val="32"/>
        </w:rPr>
        <w:t>第一章</w:t>
      </w:r>
      <w:r>
        <w:rPr>
          <w:rFonts w:hint="eastAsia" w:ascii="宋体" w:hAnsi="宋体" w:eastAsia="宋体"/>
          <w:b/>
          <w:bCs/>
          <w:szCs w:val="32"/>
          <w:lang w:val="en-US" w:eastAsia="zh-CN"/>
        </w:rPr>
        <w:t xml:space="preserve"> </w:t>
      </w:r>
      <w:r>
        <w:rPr>
          <w:rFonts w:hint="eastAsia" w:ascii="宋体" w:hAnsi="宋体" w:eastAsia="宋体"/>
          <w:b/>
          <w:bCs/>
          <w:szCs w:val="32"/>
        </w:rPr>
        <w:t>竞争性谈判公告</w:t>
      </w:r>
      <w:r>
        <w:rPr>
          <w:b/>
          <w:bCs/>
        </w:rPr>
        <w:tab/>
      </w:r>
      <w:r>
        <w:rPr>
          <w:b/>
          <w:bCs/>
        </w:rPr>
        <w:fldChar w:fldCharType="begin"/>
      </w:r>
      <w:r>
        <w:rPr>
          <w:b/>
          <w:bCs/>
        </w:rPr>
        <w:instrText xml:space="preserve"> PAGEREF _Toc9903 \h </w:instrText>
      </w:r>
      <w:r>
        <w:rPr>
          <w:b/>
          <w:bCs/>
        </w:rPr>
        <w:fldChar w:fldCharType="separate"/>
      </w:r>
      <w:r>
        <w:rPr>
          <w:b/>
          <w:bCs/>
        </w:rPr>
        <w:t>1</w:t>
      </w:r>
      <w:r>
        <w:rPr>
          <w:b/>
          <w:bCs/>
        </w:rPr>
        <w:fldChar w:fldCharType="end"/>
      </w:r>
      <w:r>
        <w:rPr>
          <w:b/>
          <w:bCs/>
          <w:szCs w:val="32"/>
        </w:rPr>
        <w:fldChar w:fldCharType="end"/>
      </w:r>
    </w:p>
    <w:p>
      <w:pPr>
        <w:pStyle w:val="17"/>
        <w:tabs>
          <w:tab w:val="right" w:leader="dot" w:pos="9027"/>
          <w:tab w:val="clear" w:pos="9174"/>
        </w:tabs>
        <w:spacing w:line="480" w:lineRule="auto"/>
      </w:pPr>
      <w:r>
        <w:rPr>
          <w:bCs/>
          <w:szCs w:val="32"/>
        </w:rPr>
        <w:fldChar w:fldCharType="begin"/>
      </w:r>
      <w:r>
        <w:rPr>
          <w:bCs/>
          <w:szCs w:val="32"/>
        </w:rPr>
        <w:instrText xml:space="preserve"> HYPERLINK \l _Toc9048 </w:instrText>
      </w:r>
      <w:r>
        <w:rPr>
          <w:bCs/>
          <w:szCs w:val="32"/>
        </w:rPr>
        <w:fldChar w:fldCharType="separate"/>
      </w:r>
      <w:r>
        <w:rPr>
          <w:rFonts w:hint="eastAsia" w:ascii="宋体" w:hAnsi="宋体"/>
          <w:szCs w:val="36"/>
          <w:lang w:eastAsia="zh-CN"/>
        </w:rPr>
        <w:t>第二章</w:t>
      </w:r>
      <w:r>
        <w:rPr>
          <w:rFonts w:hint="eastAsia" w:ascii="宋体" w:hAnsi="宋体"/>
          <w:szCs w:val="36"/>
          <w:lang w:val="en-US" w:eastAsia="zh-CN"/>
        </w:rPr>
        <w:t xml:space="preserve">  </w:t>
      </w:r>
      <w:r>
        <w:rPr>
          <w:rFonts w:hint="eastAsia" w:ascii="宋体" w:hAnsi="宋体"/>
          <w:szCs w:val="36"/>
        </w:rPr>
        <w:t>供应商须知</w:t>
      </w:r>
      <w:r>
        <w:tab/>
      </w:r>
      <w:r>
        <w:fldChar w:fldCharType="begin"/>
      </w:r>
      <w:r>
        <w:instrText xml:space="preserve"> PAGEREF _Toc9048 \h </w:instrText>
      </w:r>
      <w:r>
        <w:fldChar w:fldCharType="separate"/>
      </w:r>
      <w:r>
        <w:t>3</w:t>
      </w:r>
      <w:r>
        <w:fldChar w:fldCharType="end"/>
      </w:r>
      <w:r>
        <w:rPr>
          <w:bCs/>
          <w:szCs w:val="32"/>
        </w:rPr>
        <w:fldChar w:fldCharType="end"/>
      </w:r>
    </w:p>
    <w:p>
      <w:pPr>
        <w:pStyle w:val="17"/>
        <w:tabs>
          <w:tab w:val="right" w:leader="dot" w:pos="9027"/>
          <w:tab w:val="clear" w:pos="9174"/>
        </w:tabs>
        <w:spacing w:line="480" w:lineRule="auto"/>
      </w:pPr>
      <w:r>
        <w:rPr>
          <w:bCs/>
          <w:szCs w:val="32"/>
        </w:rPr>
        <w:fldChar w:fldCharType="begin"/>
      </w:r>
      <w:r>
        <w:rPr>
          <w:bCs/>
          <w:szCs w:val="32"/>
        </w:rPr>
        <w:instrText xml:space="preserve"> HYPERLINK \l _Toc3520 </w:instrText>
      </w:r>
      <w:r>
        <w:rPr>
          <w:bCs/>
          <w:szCs w:val="32"/>
        </w:rPr>
        <w:fldChar w:fldCharType="separate"/>
      </w:r>
      <w:r>
        <w:rPr>
          <w:rFonts w:hint="eastAsia" w:ascii="宋体" w:hAnsi="宋体"/>
          <w:szCs w:val="36"/>
          <w:lang w:val="en-US" w:eastAsia="zh-CN"/>
        </w:rPr>
        <w:t>第三章</w:t>
      </w:r>
      <w:r>
        <w:rPr>
          <w:rFonts w:hint="eastAsia" w:ascii="宋体" w:hAnsi="宋体"/>
          <w:szCs w:val="36"/>
        </w:rPr>
        <w:t xml:space="preserve"> 评审办法</w:t>
      </w:r>
      <w:r>
        <w:tab/>
      </w:r>
      <w:r>
        <w:fldChar w:fldCharType="begin"/>
      </w:r>
      <w:r>
        <w:instrText xml:space="preserve"> PAGEREF _Toc3520 \h </w:instrText>
      </w:r>
      <w:r>
        <w:fldChar w:fldCharType="separate"/>
      </w:r>
      <w:r>
        <w:t>18</w:t>
      </w:r>
      <w:r>
        <w:fldChar w:fldCharType="end"/>
      </w:r>
      <w:r>
        <w:rPr>
          <w:bCs/>
          <w:szCs w:val="32"/>
        </w:rPr>
        <w:fldChar w:fldCharType="end"/>
      </w:r>
    </w:p>
    <w:p>
      <w:pPr>
        <w:pStyle w:val="17"/>
        <w:tabs>
          <w:tab w:val="right" w:leader="dot" w:pos="9027"/>
          <w:tab w:val="clear" w:pos="9174"/>
        </w:tabs>
        <w:spacing w:line="480" w:lineRule="auto"/>
      </w:pPr>
      <w:r>
        <w:rPr>
          <w:bCs/>
          <w:szCs w:val="32"/>
        </w:rPr>
        <w:fldChar w:fldCharType="begin"/>
      </w:r>
      <w:r>
        <w:rPr>
          <w:bCs/>
          <w:szCs w:val="32"/>
        </w:rPr>
        <w:instrText xml:space="preserve"> HYPERLINK \l _Toc6969 </w:instrText>
      </w:r>
      <w:r>
        <w:rPr>
          <w:bCs/>
          <w:szCs w:val="32"/>
        </w:rPr>
        <w:fldChar w:fldCharType="separate"/>
      </w:r>
      <w:r>
        <w:rPr>
          <w:rFonts w:hint="eastAsia" w:ascii="宋体" w:hAnsi="宋体"/>
          <w:szCs w:val="36"/>
        </w:rPr>
        <w:t>第四章 合同条款及格式</w:t>
      </w:r>
      <w:r>
        <w:tab/>
      </w:r>
      <w:r>
        <w:fldChar w:fldCharType="begin"/>
      </w:r>
      <w:r>
        <w:instrText xml:space="preserve"> PAGEREF _Toc6969 \h </w:instrText>
      </w:r>
      <w:r>
        <w:fldChar w:fldCharType="separate"/>
      </w:r>
      <w:r>
        <w:t>23</w:t>
      </w:r>
      <w:r>
        <w:fldChar w:fldCharType="end"/>
      </w:r>
      <w:r>
        <w:rPr>
          <w:bCs/>
          <w:szCs w:val="32"/>
        </w:rPr>
        <w:fldChar w:fldCharType="end"/>
      </w:r>
    </w:p>
    <w:p>
      <w:pPr>
        <w:pStyle w:val="17"/>
        <w:tabs>
          <w:tab w:val="right" w:leader="dot" w:pos="9027"/>
          <w:tab w:val="clear" w:pos="9174"/>
        </w:tabs>
        <w:spacing w:line="480" w:lineRule="auto"/>
      </w:pPr>
      <w:r>
        <w:rPr>
          <w:bCs/>
          <w:szCs w:val="32"/>
        </w:rPr>
        <w:fldChar w:fldCharType="begin"/>
      </w:r>
      <w:r>
        <w:rPr>
          <w:bCs/>
          <w:szCs w:val="32"/>
        </w:rPr>
        <w:instrText xml:space="preserve"> HYPERLINK \l _Toc30592 </w:instrText>
      </w:r>
      <w:r>
        <w:rPr>
          <w:bCs/>
          <w:szCs w:val="32"/>
        </w:rPr>
        <w:fldChar w:fldCharType="separate"/>
      </w:r>
      <w:r>
        <w:rPr>
          <w:rFonts w:hint="eastAsia" w:ascii="宋体" w:hAnsi="宋体"/>
          <w:szCs w:val="36"/>
          <w:lang w:val="en-US" w:eastAsia="zh-CN"/>
        </w:rPr>
        <w:t>第五章  采购需求</w:t>
      </w:r>
      <w:r>
        <w:tab/>
      </w:r>
      <w:r>
        <w:fldChar w:fldCharType="begin"/>
      </w:r>
      <w:r>
        <w:instrText xml:space="preserve"> PAGEREF _Toc30592 \h </w:instrText>
      </w:r>
      <w:r>
        <w:fldChar w:fldCharType="separate"/>
      </w:r>
      <w:r>
        <w:t>26</w:t>
      </w:r>
      <w:r>
        <w:fldChar w:fldCharType="end"/>
      </w:r>
      <w:r>
        <w:rPr>
          <w:bCs/>
          <w:szCs w:val="32"/>
        </w:rPr>
        <w:fldChar w:fldCharType="end"/>
      </w:r>
    </w:p>
    <w:p>
      <w:pPr>
        <w:pStyle w:val="17"/>
        <w:tabs>
          <w:tab w:val="right" w:leader="dot" w:pos="9027"/>
          <w:tab w:val="clear" w:pos="9174"/>
        </w:tabs>
        <w:spacing w:line="480" w:lineRule="auto"/>
      </w:pPr>
      <w:r>
        <w:rPr>
          <w:bCs/>
          <w:szCs w:val="32"/>
        </w:rPr>
        <w:fldChar w:fldCharType="begin"/>
      </w:r>
      <w:r>
        <w:rPr>
          <w:bCs/>
          <w:szCs w:val="32"/>
        </w:rPr>
        <w:instrText xml:space="preserve"> HYPERLINK \l _Toc17953 </w:instrText>
      </w:r>
      <w:r>
        <w:rPr>
          <w:bCs/>
          <w:szCs w:val="32"/>
        </w:rPr>
        <w:fldChar w:fldCharType="separate"/>
      </w:r>
      <w:r>
        <w:rPr>
          <w:rFonts w:hint="eastAsia" w:ascii="宋体" w:hAnsi="宋体"/>
          <w:szCs w:val="36"/>
        </w:rPr>
        <w:t>第六章  响应文件格式</w:t>
      </w:r>
      <w:r>
        <w:tab/>
      </w:r>
      <w:r>
        <w:fldChar w:fldCharType="begin"/>
      </w:r>
      <w:r>
        <w:instrText xml:space="preserve"> PAGEREF _Toc17953 \h </w:instrText>
      </w:r>
      <w:r>
        <w:fldChar w:fldCharType="separate"/>
      </w:r>
      <w:r>
        <w:t>27</w:t>
      </w:r>
      <w:r>
        <w:fldChar w:fldCharType="end"/>
      </w:r>
      <w:r>
        <w:rPr>
          <w:bCs/>
          <w:szCs w:val="32"/>
        </w:rPr>
        <w:fldChar w:fldCharType="end"/>
      </w:r>
    </w:p>
    <w:p>
      <w:pPr>
        <w:pStyle w:val="31"/>
        <w:tabs>
          <w:tab w:val="right" w:leader="dot" w:pos="9027"/>
        </w:tabs>
        <w:spacing w:line="480" w:lineRule="auto"/>
        <w:rPr>
          <w:b/>
          <w:bCs/>
          <w:sz w:val="32"/>
          <w:szCs w:val="32"/>
        </w:rPr>
      </w:pPr>
      <w:r>
        <w:rPr>
          <w:bCs/>
          <w:szCs w:val="32"/>
        </w:rPr>
        <w:fldChar w:fldCharType="end"/>
      </w:r>
    </w:p>
    <w:p>
      <w:pPr>
        <w:pStyle w:val="17"/>
        <w:spacing w:line="480" w:lineRule="auto"/>
        <w:rPr>
          <w:rFonts w:hint="eastAsia" w:ascii="宋体"/>
          <w:b/>
          <w:bCs/>
          <w:sz w:val="32"/>
          <w:szCs w:val="32"/>
        </w:rPr>
        <w:sectPr>
          <w:headerReference r:id="rId7" w:type="default"/>
          <w:footerReference r:id="rId8" w:type="default"/>
          <w:footnotePr>
            <w:numFmt w:val="decimalEnclosedCircleChinese"/>
            <w:numRestart w:val="eachPage"/>
          </w:footnotePr>
          <w:pgSz w:w="11907" w:h="16840"/>
          <w:pgMar w:top="1418" w:right="1440" w:bottom="1418" w:left="1440" w:header="624" w:footer="641" w:gutter="0"/>
          <w:pgNumType w:start="1"/>
          <w:cols w:space="720" w:num="1"/>
        </w:sectPr>
      </w:pPr>
    </w:p>
    <w:p>
      <w:pPr>
        <w:pStyle w:val="4"/>
        <w:tabs>
          <w:tab w:val="left" w:pos="0"/>
        </w:tabs>
        <w:adjustRightInd w:val="0"/>
        <w:spacing w:before="0" w:line="360" w:lineRule="auto"/>
        <w:jc w:val="center"/>
        <w:rPr>
          <w:rFonts w:ascii="宋体" w:hAnsi="宋体" w:eastAsia="宋体"/>
          <w:sz w:val="32"/>
          <w:szCs w:val="32"/>
        </w:rPr>
      </w:pPr>
      <w:bookmarkStart w:id="0" w:name="_Toc18333"/>
      <w:bookmarkStart w:id="1" w:name="_Toc9903"/>
      <w:r>
        <w:rPr>
          <w:rFonts w:hint="eastAsia" w:ascii="宋体" w:hAnsi="宋体" w:eastAsia="宋体"/>
          <w:sz w:val="32"/>
          <w:szCs w:val="32"/>
        </w:rPr>
        <w:t>第一章</w:t>
      </w:r>
      <w:r>
        <w:rPr>
          <w:rFonts w:hint="eastAsia" w:ascii="宋体" w:hAnsi="宋体" w:eastAsia="宋体"/>
          <w:sz w:val="32"/>
          <w:szCs w:val="32"/>
          <w:lang w:val="en-US" w:eastAsia="zh-CN"/>
        </w:rPr>
        <w:t xml:space="preserve"> </w:t>
      </w:r>
      <w:r>
        <w:rPr>
          <w:rFonts w:hint="eastAsia" w:ascii="宋体" w:hAnsi="宋体" w:eastAsia="宋体"/>
          <w:sz w:val="32"/>
          <w:szCs w:val="32"/>
        </w:rPr>
        <w:t>竞争性谈判公告</w:t>
      </w:r>
      <w:bookmarkEnd w:id="0"/>
      <w:bookmarkEnd w:id="1"/>
    </w:p>
    <w:p>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eastAsia="宋体"/>
          <w:sz w:val="21"/>
          <w:szCs w:val="21"/>
        </w:rPr>
      </w:pPr>
      <w:r>
        <w:rPr>
          <w:rFonts w:hint="eastAsia" w:ascii="宋体" w:hAnsi="宋体" w:eastAsia="宋体"/>
          <w:sz w:val="21"/>
          <w:szCs w:val="21"/>
        </w:rPr>
        <w:t>项目概况</w:t>
      </w:r>
    </w:p>
    <w:p>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eastAsia="宋体"/>
          <w:sz w:val="21"/>
          <w:szCs w:val="21"/>
        </w:rPr>
      </w:pPr>
      <w:permStart w:id="0" w:edGrp="everyone"/>
      <w:r>
        <w:rPr>
          <w:rFonts w:hint="eastAsia" w:ascii="宋体" w:hAnsi="宋体" w:eastAsia="宋体"/>
          <w:sz w:val="21"/>
          <w:szCs w:val="21"/>
          <w:u w:val="single"/>
        </w:rPr>
        <w:t xml:space="preserve"> </w:t>
      </w:r>
      <w:r>
        <w:rPr>
          <w:rFonts w:hint="eastAsia" w:ascii="宋体" w:hAnsi="宋体"/>
          <w:sz w:val="21"/>
          <w:szCs w:val="21"/>
          <w:u w:val="single"/>
          <w:lang w:eastAsia="zh-CN"/>
        </w:rPr>
        <w:t>界首市光武镇人民政府院内观景池及围墙维修改造工程</w:t>
      </w:r>
      <w:r>
        <w:rPr>
          <w:rFonts w:hint="eastAsia" w:ascii="宋体" w:hAnsi="宋体" w:eastAsia="宋体"/>
          <w:sz w:val="21"/>
          <w:szCs w:val="21"/>
          <w:lang w:val="en-US" w:eastAsia="zh-CN"/>
        </w:rPr>
        <w:t xml:space="preserve"> </w:t>
      </w:r>
      <w:permEnd w:id="0"/>
      <w:r>
        <w:rPr>
          <w:rFonts w:hint="eastAsia" w:ascii="宋体" w:hAnsi="宋体" w:eastAsia="宋体"/>
          <w:sz w:val="21"/>
          <w:szCs w:val="21"/>
        </w:rPr>
        <w:t>的潜在供应商应在</w:t>
      </w:r>
      <w:r>
        <w:rPr>
          <w:rFonts w:hint="eastAsia" w:ascii="宋体" w:hAnsi="宋体"/>
          <w:sz w:val="21"/>
          <w:szCs w:val="21"/>
          <w:u w:val="single"/>
          <w:lang w:eastAsia="zh-CN"/>
        </w:rPr>
        <w:t>《农业全程网》</w:t>
      </w:r>
      <w:r>
        <w:rPr>
          <w:rFonts w:hint="eastAsia" w:ascii="宋体" w:hAnsi="宋体" w:eastAsia="宋体"/>
          <w:sz w:val="21"/>
          <w:szCs w:val="21"/>
        </w:rPr>
        <w:t>获取</w:t>
      </w:r>
      <w:r>
        <w:rPr>
          <w:rFonts w:hint="eastAsia" w:ascii="宋体" w:hAnsi="宋体"/>
          <w:sz w:val="21"/>
          <w:szCs w:val="21"/>
          <w:lang w:val="en-US" w:eastAsia="zh-CN"/>
        </w:rPr>
        <w:t>竞争性谈判</w:t>
      </w:r>
      <w:r>
        <w:rPr>
          <w:rFonts w:hint="eastAsia" w:ascii="宋体" w:hAnsi="宋体" w:eastAsia="宋体"/>
          <w:sz w:val="21"/>
          <w:szCs w:val="21"/>
        </w:rPr>
        <w:t>文件，并于</w:t>
      </w:r>
      <w:permStart w:id="1" w:edGrp="everyone"/>
      <w:r>
        <w:rPr>
          <w:rFonts w:hint="eastAsia" w:ascii="宋体" w:hAnsi="宋体" w:eastAsia="宋体"/>
          <w:sz w:val="21"/>
          <w:szCs w:val="21"/>
          <w:u w:val="single"/>
        </w:rPr>
        <w:t xml:space="preserve"> </w:t>
      </w:r>
      <w:r>
        <w:rPr>
          <w:rFonts w:hint="eastAsia" w:ascii="宋体" w:hAnsi="宋体" w:eastAsia="宋体"/>
          <w:sz w:val="21"/>
          <w:szCs w:val="21"/>
          <w:u w:val="single"/>
          <w:lang w:val="en-US" w:eastAsia="zh-CN"/>
        </w:rPr>
        <w:t>202</w:t>
      </w:r>
      <w:r>
        <w:rPr>
          <w:rFonts w:hint="eastAsia" w:ascii="宋体" w:hAnsi="宋体"/>
          <w:sz w:val="21"/>
          <w:szCs w:val="21"/>
          <w:u w:val="single"/>
          <w:lang w:val="en-US" w:eastAsia="zh-CN"/>
        </w:rPr>
        <w:t>3</w:t>
      </w:r>
      <w:r>
        <w:rPr>
          <w:rFonts w:hint="eastAsia" w:ascii="宋体" w:hAnsi="宋体" w:eastAsia="宋体"/>
          <w:bCs/>
          <w:sz w:val="21"/>
          <w:szCs w:val="21"/>
          <w:u w:val="single"/>
        </w:rPr>
        <w:t>年</w:t>
      </w:r>
      <w:r>
        <w:rPr>
          <w:rFonts w:hint="eastAsia" w:ascii="宋体" w:hAnsi="宋体"/>
          <w:bCs/>
          <w:color w:val="auto"/>
          <w:sz w:val="21"/>
          <w:szCs w:val="21"/>
          <w:u w:val="single"/>
          <w:lang w:val="en-US" w:eastAsia="zh-CN"/>
        </w:rPr>
        <w:t>4</w:t>
      </w:r>
      <w:r>
        <w:rPr>
          <w:rFonts w:hint="eastAsia" w:ascii="宋体" w:hAnsi="宋体" w:eastAsia="宋体"/>
          <w:bCs/>
          <w:color w:val="auto"/>
          <w:sz w:val="21"/>
          <w:szCs w:val="21"/>
          <w:u w:val="single"/>
        </w:rPr>
        <w:t>月</w:t>
      </w:r>
      <w:r>
        <w:rPr>
          <w:rFonts w:hint="eastAsia" w:ascii="宋体" w:hAnsi="宋体"/>
          <w:bCs/>
          <w:color w:val="auto"/>
          <w:sz w:val="21"/>
          <w:szCs w:val="21"/>
          <w:u w:val="single"/>
          <w:lang w:val="en-US" w:eastAsia="zh-CN"/>
        </w:rPr>
        <w:t>14</w:t>
      </w:r>
      <w:r>
        <w:rPr>
          <w:rFonts w:hint="eastAsia" w:ascii="宋体" w:hAnsi="宋体" w:eastAsia="宋体"/>
          <w:bCs/>
          <w:color w:val="auto"/>
          <w:sz w:val="21"/>
          <w:szCs w:val="21"/>
          <w:u w:val="single"/>
        </w:rPr>
        <w:t>日</w:t>
      </w:r>
      <w:r>
        <w:rPr>
          <w:rFonts w:hint="eastAsia" w:ascii="宋体" w:hAnsi="宋体" w:eastAsia="宋体"/>
          <w:bCs/>
          <w:color w:val="auto"/>
          <w:sz w:val="21"/>
          <w:szCs w:val="21"/>
          <w:u w:val="single"/>
          <w:lang w:val="en-US" w:eastAsia="zh-CN"/>
        </w:rPr>
        <w:t>15</w:t>
      </w:r>
      <w:r>
        <w:rPr>
          <w:rFonts w:hint="eastAsia" w:ascii="宋体" w:hAnsi="宋体" w:eastAsia="宋体"/>
          <w:bCs/>
          <w:color w:val="auto"/>
          <w:sz w:val="21"/>
          <w:szCs w:val="21"/>
          <w:u w:val="single"/>
        </w:rPr>
        <w:t>点</w:t>
      </w:r>
      <w:r>
        <w:rPr>
          <w:rFonts w:hint="eastAsia" w:ascii="宋体" w:hAnsi="宋体"/>
          <w:bCs/>
          <w:color w:val="auto"/>
          <w:sz w:val="21"/>
          <w:szCs w:val="21"/>
          <w:u w:val="single"/>
          <w:lang w:val="en-US" w:eastAsia="zh-CN"/>
        </w:rPr>
        <w:t>00</w:t>
      </w:r>
      <w:r>
        <w:rPr>
          <w:rFonts w:hint="eastAsia" w:ascii="宋体" w:hAnsi="宋体" w:eastAsia="宋体"/>
          <w:bCs/>
          <w:color w:val="auto"/>
          <w:sz w:val="21"/>
          <w:szCs w:val="21"/>
          <w:u w:val="single"/>
        </w:rPr>
        <w:t>分</w:t>
      </w:r>
      <w:r>
        <w:rPr>
          <w:rFonts w:hint="eastAsia" w:ascii="宋体" w:hAnsi="宋体" w:eastAsia="宋体"/>
          <w:bCs/>
          <w:sz w:val="21"/>
          <w:szCs w:val="21"/>
        </w:rPr>
        <w:t>（北京时间）</w:t>
      </w:r>
      <w:permEnd w:id="1"/>
      <w:r>
        <w:rPr>
          <w:rFonts w:hint="eastAsia" w:ascii="宋体" w:hAnsi="宋体" w:eastAsia="宋体"/>
          <w:bCs/>
          <w:sz w:val="21"/>
          <w:szCs w:val="21"/>
        </w:rPr>
        <w:t>前提交响应文件</w:t>
      </w:r>
      <w:r>
        <w:rPr>
          <w:rFonts w:hint="eastAsia" w:ascii="宋体" w:hAnsi="宋体" w:eastAsia="宋体"/>
          <w:sz w:val="21"/>
          <w:szCs w:val="21"/>
        </w:rPr>
        <w:t>。</w:t>
      </w:r>
    </w:p>
    <w:p>
      <w:pPr>
        <w:pStyle w:val="5"/>
        <w:keepNext/>
        <w:keepLines/>
        <w:autoSpaceDE/>
        <w:autoSpaceDN/>
        <w:spacing w:before="260" w:after="260" w:line="360" w:lineRule="auto"/>
        <w:ind w:left="0" w:right="0"/>
        <w:jc w:val="both"/>
        <w:rPr>
          <w:rFonts w:hint="eastAsia" w:ascii="宋体" w:hAnsi="宋体" w:eastAsia="宋体" w:cs="Times New Roman"/>
          <w:b w:val="0"/>
          <w:bCs w:val="0"/>
          <w:kern w:val="2"/>
          <w:sz w:val="21"/>
          <w:szCs w:val="21"/>
          <w:lang w:val="en-US" w:eastAsia="zh-CN" w:bidi="ar-SA"/>
        </w:rPr>
      </w:pPr>
      <w:bookmarkStart w:id="2" w:name="_Toc35393629"/>
      <w:bookmarkStart w:id="3" w:name="_Toc28359012"/>
      <w:bookmarkStart w:id="4" w:name="_Toc28359089"/>
      <w:bookmarkStart w:id="5" w:name="_Toc35393798"/>
      <w:r>
        <w:rPr>
          <w:rFonts w:hint="eastAsia" w:ascii="宋体" w:hAnsi="宋体" w:eastAsia="宋体"/>
          <w:b/>
          <w:i w:val="0"/>
          <w:kern w:val="2"/>
          <w:sz w:val="21"/>
          <w:szCs w:val="21"/>
          <w:lang w:val="en-US" w:bidi="ar-SA"/>
        </w:rPr>
        <w:t>一、项目基本情况</w:t>
      </w:r>
      <w:bookmarkEnd w:id="2"/>
      <w:bookmarkEnd w:id="3"/>
      <w:bookmarkEnd w:id="4"/>
      <w:bookmarkEnd w:id="5"/>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项目名称：</w:t>
      </w:r>
      <w:permStart w:id="2" w:edGrp="everyone"/>
      <w:r>
        <w:rPr>
          <w:rFonts w:hint="eastAsia" w:ascii="宋体" w:hAnsi="宋体" w:cs="Times New Roman"/>
          <w:b w:val="0"/>
          <w:bCs w:val="0"/>
          <w:kern w:val="2"/>
          <w:sz w:val="21"/>
          <w:szCs w:val="21"/>
          <w:lang w:val="en-US" w:eastAsia="zh-CN" w:bidi="ar-SA"/>
        </w:rPr>
        <w:t>界首市光武镇人民政府院内观景池及围墙维修改造工程</w:t>
      </w:r>
      <w:r>
        <w:rPr>
          <w:rFonts w:hint="eastAsia" w:ascii="宋体" w:hAnsi="宋体" w:eastAsia="宋体" w:cs="Times New Roman"/>
          <w:b w:val="0"/>
          <w:bCs w:val="0"/>
          <w:kern w:val="2"/>
          <w:sz w:val="21"/>
          <w:szCs w:val="21"/>
          <w:lang w:val="en-US" w:eastAsia="zh-CN" w:bidi="ar-SA"/>
        </w:rPr>
        <w:t xml:space="preserve">  </w:t>
      </w:r>
    </w:p>
    <w:permEnd w:id="2"/>
    <w:p>
      <w:pPr>
        <w:pStyle w:val="2"/>
        <w:ind w:left="0" w:leftChars="0" w:firstLine="420" w:firstLineChars="200"/>
        <w:rPr>
          <w:rFonts w:hint="eastAsia" w:eastAsia="宋体"/>
          <w:lang w:val="en-US" w:eastAsia="zh-CN"/>
        </w:rPr>
      </w:pPr>
      <w:r>
        <w:rPr>
          <w:rFonts w:hint="eastAsia" w:ascii="宋体" w:hAnsi="宋体"/>
          <w:sz w:val="21"/>
          <w:szCs w:val="21"/>
          <w:lang w:val="en-US" w:eastAsia="zh-CN"/>
        </w:rPr>
        <w:t>项目编号：341282100j20230401</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采购方式：竞争性谈判</w:t>
      </w:r>
      <w:permStart w:id="3" w:edGrp="everyone"/>
      <w:permEnd w:id="3"/>
    </w:p>
    <w:p>
      <w:pPr>
        <w:spacing w:line="360" w:lineRule="auto"/>
        <w:ind w:firstLine="420" w:firstLineChars="200"/>
        <w:rPr>
          <w:rFonts w:ascii="宋体" w:hAnsi="宋体" w:eastAsia="宋体"/>
          <w:sz w:val="21"/>
          <w:szCs w:val="21"/>
        </w:rPr>
      </w:pPr>
      <w:r>
        <w:rPr>
          <w:rFonts w:hint="eastAsia" w:ascii="宋体" w:hAnsi="宋体" w:eastAsia="宋体"/>
          <w:sz w:val="21"/>
          <w:szCs w:val="21"/>
        </w:rPr>
        <w:t>预算金额：</w:t>
      </w:r>
      <w:permStart w:id="4" w:edGrp="everyone"/>
      <w:r>
        <w:rPr>
          <w:rFonts w:hint="eastAsia" w:ascii="宋体" w:hAnsi="宋体"/>
          <w:sz w:val="21"/>
          <w:szCs w:val="21"/>
          <w:lang w:eastAsia="zh-CN"/>
        </w:rPr>
        <w:t>199690.17元</w:t>
      </w:r>
      <w:r>
        <w:rPr>
          <w:rFonts w:hint="eastAsia" w:ascii="宋体" w:hAnsi="宋体" w:eastAsia="宋体"/>
          <w:sz w:val="21"/>
          <w:szCs w:val="21"/>
        </w:rPr>
        <w:t xml:space="preserve"> </w:t>
      </w:r>
      <w:permEnd w:id="4"/>
    </w:p>
    <w:p>
      <w:pPr>
        <w:spacing w:line="360" w:lineRule="auto"/>
        <w:ind w:firstLine="420" w:firstLineChars="200"/>
        <w:rPr>
          <w:rFonts w:ascii="宋体" w:hAnsi="宋体" w:eastAsia="宋体"/>
          <w:sz w:val="21"/>
          <w:szCs w:val="21"/>
        </w:rPr>
      </w:pPr>
      <w:r>
        <w:rPr>
          <w:rFonts w:hint="eastAsia" w:ascii="宋体" w:hAnsi="宋体" w:eastAsia="宋体"/>
          <w:sz w:val="21"/>
          <w:szCs w:val="21"/>
        </w:rPr>
        <w:t>最高限价：</w:t>
      </w:r>
      <w:permStart w:id="5" w:edGrp="everyone"/>
      <w:r>
        <w:rPr>
          <w:rFonts w:hint="eastAsia" w:ascii="宋体" w:hAnsi="宋体"/>
          <w:sz w:val="21"/>
          <w:szCs w:val="21"/>
          <w:lang w:eastAsia="zh-CN"/>
        </w:rPr>
        <w:t>199690.17元</w:t>
      </w:r>
      <w:r>
        <w:rPr>
          <w:rFonts w:hint="eastAsia" w:ascii="宋体" w:hAnsi="宋体" w:eastAsia="宋体"/>
          <w:sz w:val="21"/>
          <w:szCs w:val="21"/>
        </w:rPr>
        <w:t xml:space="preserve">  </w:t>
      </w:r>
      <w:permEnd w:id="5"/>
    </w:p>
    <w:p>
      <w:pPr>
        <w:spacing w:line="360" w:lineRule="auto"/>
        <w:ind w:firstLine="420" w:firstLineChars="200"/>
        <w:rPr>
          <w:rFonts w:hint="eastAsia" w:ascii="宋体" w:hAnsi="宋体" w:eastAsia="宋体"/>
          <w:strike/>
          <w:color w:val="FF0000"/>
          <w:sz w:val="21"/>
          <w:szCs w:val="21"/>
          <w:u w:val="single"/>
          <w:lang w:eastAsia="zh-CN"/>
        </w:rPr>
      </w:pPr>
      <w:r>
        <w:rPr>
          <w:rFonts w:hint="eastAsia" w:ascii="宋体" w:hAnsi="宋体" w:eastAsia="宋体"/>
          <w:sz w:val="21"/>
          <w:szCs w:val="21"/>
        </w:rPr>
        <w:t>采购需求</w:t>
      </w:r>
      <w:r>
        <w:rPr>
          <w:rFonts w:hint="eastAsia" w:ascii="宋体" w:hAnsi="宋体" w:eastAsia="宋体"/>
          <w:sz w:val="21"/>
          <w:szCs w:val="21"/>
          <w:lang w:eastAsia="zh-CN"/>
        </w:rPr>
        <w:t>：</w:t>
      </w:r>
      <w:permStart w:id="6" w:edGrp="everyone"/>
      <w:r>
        <w:rPr>
          <w:rFonts w:hint="eastAsia" w:ascii="宋体" w:hAnsi="宋体"/>
          <w:sz w:val="21"/>
          <w:szCs w:val="21"/>
          <w:lang w:eastAsia="zh-CN"/>
        </w:rPr>
        <w:t>界首市光武镇人民政府院内观景池及围墙维修改造工程</w:t>
      </w:r>
      <w:r>
        <w:rPr>
          <w:rFonts w:hint="eastAsia" w:ascii="宋体" w:hAnsi="宋体" w:eastAsia="宋体"/>
          <w:sz w:val="21"/>
          <w:szCs w:val="21"/>
          <w:lang w:eastAsia="zh-CN"/>
        </w:rPr>
        <w:t>，具体内容详见</w:t>
      </w:r>
      <w:r>
        <w:rPr>
          <w:rFonts w:hint="eastAsia" w:ascii="宋体" w:hAnsi="宋体"/>
          <w:sz w:val="21"/>
          <w:szCs w:val="21"/>
          <w:lang w:val="en-US" w:eastAsia="zh-CN"/>
        </w:rPr>
        <w:t>工程量清单</w:t>
      </w:r>
      <w:r>
        <w:rPr>
          <w:rFonts w:hint="eastAsia" w:ascii="宋体" w:hAnsi="宋体" w:eastAsia="宋体"/>
          <w:sz w:val="21"/>
          <w:szCs w:val="21"/>
          <w:lang w:eastAsia="zh-CN"/>
        </w:rPr>
        <w:t>。</w:t>
      </w:r>
    </w:p>
    <w:permEnd w:id="6"/>
    <w:p>
      <w:pPr>
        <w:spacing w:line="360" w:lineRule="auto"/>
        <w:ind w:firstLine="420" w:firstLineChars="200"/>
        <w:rPr>
          <w:rFonts w:hint="eastAsia" w:ascii="宋体" w:hAnsi="宋体" w:eastAsia="宋体"/>
          <w:sz w:val="21"/>
          <w:szCs w:val="21"/>
          <w:lang w:eastAsia="zh-CN"/>
        </w:rPr>
      </w:pPr>
      <w:r>
        <w:rPr>
          <w:rFonts w:hint="eastAsia" w:ascii="宋体" w:hAnsi="宋体" w:eastAsia="宋体"/>
          <w:sz w:val="21"/>
          <w:szCs w:val="21"/>
        </w:rPr>
        <w:t>合同履行期限：</w:t>
      </w:r>
      <w:permStart w:id="7" w:edGrp="everyone"/>
      <w:r>
        <w:rPr>
          <w:rFonts w:hint="eastAsia" w:ascii="宋体" w:hAnsi="宋体" w:eastAsia="宋体"/>
          <w:sz w:val="21"/>
          <w:szCs w:val="21"/>
        </w:rPr>
        <w:t xml:space="preserve"> </w:t>
      </w:r>
      <w:r>
        <w:rPr>
          <w:rFonts w:hint="eastAsia" w:ascii="宋体" w:hAnsi="宋体" w:eastAsia="宋体"/>
          <w:color w:val="auto"/>
          <w:sz w:val="21"/>
          <w:szCs w:val="21"/>
          <w:highlight w:val="none"/>
          <w:lang w:val="en-US" w:eastAsia="zh-CN"/>
        </w:rPr>
        <w:t>30日历</w:t>
      </w:r>
      <w:r>
        <w:rPr>
          <w:rFonts w:hint="eastAsia" w:ascii="宋体" w:hAnsi="宋体" w:eastAsia="宋体"/>
          <w:sz w:val="21"/>
          <w:szCs w:val="21"/>
          <w:lang w:val="en-US" w:eastAsia="zh-CN"/>
        </w:rPr>
        <w:t>天</w:t>
      </w:r>
      <w:r>
        <w:rPr>
          <w:rFonts w:hint="eastAsia" w:ascii="宋体" w:hAnsi="宋体" w:eastAsia="宋体"/>
          <w:sz w:val="21"/>
          <w:szCs w:val="21"/>
          <w:lang w:eastAsia="zh-CN"/>
        </w:rPr>
        <w:t xml:space="preserve"> </w:t>
      </w:r>
      <w:permEnd w:id="7"/>
    </w:p>
    <w:p>
      <w:pPr>
        <w:spacing w:line="360" w:lineRule="auto"/>
        <w:ind w:firstLine="420" w:firstLineChars="200"/>
        <w:rPr>
          <w:rFonts w:ascii="宋体" w:hAnsi="宋体" w:eastAsia="宋体"/>
          <w:sz w:val="21"/>
          <w:szCs w:val="21"/>
        </w:rPr>
      </w:pPr>
      <w:r>
        <w:rPr>
          <w:rFonts w:hint="eastAsia" w:ascii="宋体" w:hAnsi="宋体" w:eastAsia="宋体"/>
          <w:sz w:val="21"/>
          <w:szCs w:val="21"/>
        </w:rPr>
        <w:t>本项目</w:t>
      </w:r>
      <w:permStart w:id="8" w:edGrp="everyone"/>
      <w:r>
        <w:rPr>
          <w:rFonts w:hint="eastAsia" w:ascii="宋体" w:hAnsi="宋体" w:eastAsia="宋体"/>
          <w:sz w:val="21"/>
          <w:szCs w:val="21"/>
          <w:lang w:val="en-US" w:eastAsia="zh-CN"/>
        </w:rPr>
        <w:t xml:space="preserve">不 </w:t>
      </w:r>
      <w:permEnd w:id="8"/>
      <w:r>
        <w:rPr>
          <w:rFonts w:hint="eastAsia" w:ascii="宋体" w:hAnsi="宋体" w:eastAsia="宋体"/>
          <w:sz w:val="21"/>
          <w:szCs w:val="21"/>
        </w:rPr>
        <w:t>接受联合体。</w:t>
      </w:r>
    </w:p>
    <w:p>
      <w:pPr>
        <w:pStyle w:val="5"/>
        <w:keepNext/>
        <w:keepLines/>
        <w:autoSpaceDE/>
        <w:autoSpaceDN/>
        <w:spacing w:before="260" w:after="260" w:line="360" w:lineRule="auto"/>
        <w:ind w:left="0" w:right="0"/>
        <w:jc w:val="both"/>
        <w:rPr>
          <w:rFonts w:ascii="宋体" w:hAnsi="宋体" w:eastAsia="宋体"/>
          <w:b/>
          <w:i w:val="0"/>
          <w:kern w:val="2"/>
          <w:sz w:val="21"/>
          <w:szCs w:val="21"/>
          <w:lang w:val="en-US" w:bidi="ar-SA"/>
        </w:rPr>
      </w:pPr>
      <w:bookmarkStart w:id="6" w:name="_Toc35393630"/>
      <w:bookmarkStart w:id="7" w:name="_Toc28359090"/>
      <w:bookmarkStart w:id="8" w:name="_Toc35393799"/>
      <w:bookmarkStart w:id="9" w:name="_Toc28359013"/>
      <w:r>
        <w:rPr>
          <w:rFonts w:hint="eastAsia" w:ascii="宋体" w:hAnsi="宋体" w:eastAsia="宋体"/>
          <w:b/>
          <w:i w:val="0"/>
          <w:kern w:val="2"/>
          <w:sz w:val="21"/>
          <w:szCs w:val="21"/>
          <w:lang w:val="en-US" w:bidi="ar-SA"/>
        </w:rPr>
        <w:t>二、申请人的资格要求：</w:t>
      </w:r>
      <w:bookmarkEnd w:id="6"/>
      <w:bookmarkEnd w:id="7"/>
      <w:bookmarkEnd w:id="8"/>
      <w:bookmarkEnd w:id="9"/>
    </w:p>
    <w:p>
      <w:pPr>
        <w:spacing w:line="360" w:lineRule="auto"/>
        <w:ind w:firstLine="420" w:firstLineChars="200"/>
        <w:rPr>
          <w:rFonts w:ascii="宋体" w:hAnsi="宋体" w:eastAsia="宋体"/>
          <w:sz w:val="21"/>
          <w:szCs w:val="21"/>
        </w:rPr>
      </w:pPr>
      <w:permStart w:id="9" w:edGrp="everyone"/>
      <w:bookmarkStart w:id="10" w:name="_Toc28359014"/>
      <w:bookmarkStart w:id="11" w:name="_Toc35393800"/>
      <w:bookmarkStart w:id="12" w:name="_Toc35393631"/>
      <w:bookmarkStart w:id="13" w:name="_Toc28359091"/>
      <w:r>
        <w:rPr>
          <w:rFonts w:hint="eastAsia" w:ascii="宋体" w:hAnsi="宋体" w:eastAsia="宋体"/>
          <w:sz w:val="21"/>
          <w:szCs w:val="21"/>
        </w:rPr>
        <w:t>1.满足《中华人民共和国政府采购法》第二十二条规定；</w:t>
      </w:r>
    </w:p>
    <w:p>
      <w:pPr>
        <w:tabs>
          <w:tab w:val="left" w:pos="900"/>
          <w:tab w:val="left" w:pos="5135"/>
          <w:tab w:val="left" w:pos="5210"/>
        </w:tabs>
        <w:spacing w:before="158" w:line="360" w:lineRule="auto"/>
        <w:ind w:right="358" w:firstLine="420" w:firstLineChars="200"/>
        <w:rPr>
          <w:rFonts w:hint="eastAsia" w:ascii="宋体" w:hAnsi="宋体" w:eastAsia="宋体"/>
          <w:sz w:val="21"/>
          <w:szCs w:val="21"/>
          <w:lang w:val="en-US" w:eastAsia="zh-CN"/>
        </w:rPr>
      </w:pPr>
      <w:r>
        <w:rPr>
          <w:rFonts w:hint="eastAsia" w:ascii="宋体" w:hAnsi="宋体" w:eastAsia="宋体"/>
          <w:sz w:val="21"/>
          <w:szCs w:val="21"/>
        </w:rPr>
        <w:t>2、供应商须具有有效的营业执照</w:t>
      </w:r>
      <w:r>
        <w:rPr>
          <w:rFonts w:hint="eastAsia" w:ascii="宋体" w:hAnsi="宋体" w:eastAsia="宋体"/>
          <w:sz w:val="21"/>
          <w:szCs w:val="21"/>
          <w:lang w:eastAsia="zh-CN"/>
        </w:rPr>
        <w:t>；</w:t>
      </w:r>
    </w:p>
    <w:p>
      <w:pPr>
        <w:tabs>
          <w:tab w:val="left" w:pos="900"/>
          <w:tab w:val="left" w:pos="3775"/>
          <w:tab w:val="left" w:pos="4670"/>
        </w:tabs>
        <w:spacing w:before="158" w:line="360" w:lineRule="auto"/>
        <w:ind w:right="358" w:firstLine="420" w:firstLineChars="200"/>
        <w:rPr>
          <w:rFonts w:ascii="宋体" w:hAnsi="宋体" w:eastAsia="宋体"/>
          <w:sz w:val="21"/>
          <w:szCs w:val="21"/>
        </w:rPr>
      </w:pPr>
      <w:r>
        <w:rPr>
          <w:rFonts w:hint="eastAsia" w:ascii="宋体" w:hAnsi="宋体" w:eastAsia="宋体"/>
          <w:sz w:val="21"/>
          <w:szCs w:val="21"/>
          <w:lang w:val="en-US" w:eastAsia="zh-CN"/>
        </w:rPr>
        <w:t>3</w:t>
      </w:r>
      <w:r>
        <w:rPr>
          <w:rFonts w:hint="eastAsia" w:ascii="宋体" w:hAnsi="宋体" w:eastAsia="宋体"/>
          <w:sz w:val="21"/>
          <w:szCs w:val="21"/>
        </w:rPr>
        <w:t>、</w:t>
      </w:r>
      <w:r>
        <w:rPr>
          <w:rFonts w:ascii="宋体" w:hAnsi="宋体" w:eastAsia="宋体"/>
          <w:sz w:val="21"/>
          <w:szCs w:val="21"/>
        </w:rPr>
        <w:t>本项目不接受联合体参加谈判</w:t>
      </w:r>
      <w:r>
        <w:rPr>
          <w:rFonts w:hint="eastAsia" w:ascii="宋体" w:hAnsi="宋体" w:eastAsia="宋体"/>
          <w:sz w:val="21"/>
          <w:szCs w:val="21"/>
          <w:lang w:eastAsia="zh-CN"/>
        </w:rPr>
        <w:t>。</w:t>
      </w:r>
    </w:p>
    <w:permEnd w:id="9"/>
    <w:p>
      <w:pPr>
        <w:pStyle w:val="5"/>
        <w:keepNext/>
        <w:keepLines/>
        <w:autoSpaceDE/>
        <w:autoSpaceDN/>
        <w:spacing w:before="260" w:after="260" w:line="360" w:lineRule="auto"/>
        <w:ind w:left="0" w:right="0"/>
        <w:jc w:val="both"/>
        <w:rPr>
          <w:rFonts w:ascii="宋体" w:hAnsi="宋体" w:eastAsia="宋体"/>
          <w:b/>
          <w:i w:val="0"/>
          <w:kern w:val="2"/>
          <w:sz w:val="21"/>
          <w:szCs w:val="21"/>
          <w:lang w:val="en-US" w:bidi="ar-SA"/>
        </w:rPr>
      </w:pPr>
      <w:r>
        <w:rPr>
          <w:rFonts w:hint="eastAsia" w:ascii="宋体" w:hAnsi="宋体" w:eastAsia="宋体"/>
          <w:b/>
          <w:i w:val="0"/>
          <w:kern w:val="2"/>
          <w:sz w:val="21"/>
          <w:szCs w:val="21"/>
          <w:lang w:val="en-US" w:bidi="ar-SA"/>
        </w:rPr>
        <w:t>三、获取采购文件</w:t>
      </w:r>
      <w:bookmarkEnd w:id="10"/>
      <w:bookmarkEnd w:id="11"/>
      <w:bookmarkEnd w:id="12"/>
      <w:bookmarkEnd w:id="13"/>
    </w:p>
    <w:p>
      <w:pPr>
        <w:widowControl/>
        <w:spacing w:line="360" w:lineRule="auto"/>
        <w:ind w:firstLine="420" w:firstLineChars="200"/>
        <w:rPr>
          <w:rFonts w:hint="eastAsia"/>
          <w:szCs w:val="21"/>
          <w:lang w:val="en-US" w:eastAsia="zh-CN"/>
        </w:rPr>
      </w:pPr>
      <w:bookmarkStart w:id="14" w:name="_Toc28359092"/>
      <w:bookmarkStart w:id="15" w:name="_Toc28359015"/>
      <w:bookmarkStart w:id="16" w:name="_Toc35393801"/>
      <w:bookmarkStart w:id="17" w:name="_Toc35393632"/>
      <w:permStart w:id="10" w:edGrp="everyone"/>
      <w:r>
        <w:rPr>
          <w:rFonts w:hint="eastAsia" w:ascii="宋体" w:hAnsi="宋体" w:eastAsia="宋体"/>
          <w:color w:val="000000"/>
          <w:sz w:val="21"/>
          <w:szCs w:val="21"/>
          <w:lang w:val="en-US" w:eastAsia="zh-CN"/>
        </w:rPr>
        <w:t>1、</w:t>
      </w:r>
      <w:r>
        <w:rPr>
          <w:rFonts w:hint="eastAsia" w:ascii="宋体" w:hAnsi="宋体" w:eastAsia="宋体"/>
          <w:color w:val="000000"/>
          <w:sz w:val="21"/>
          <w:szCs w:val="21"/>
        </w:rPr>
        <w:t>自采购公告发布之日起</w:t>
      </w:r>
      <w:r>
        <w:rPr>
          <w:rFonts w:hint="eastAsia" w:ascii="宋体" w:hAnsi="宋体" w:eastAsia="宋体"/>
          <w:color w:val="000000"/>
          <w:sz w:val="21"/>
          <w:szCs w:val="21"/>
          <w:lang w:val="en-US"/>
        </w:rPr>
        <w:t>，</w:t>
      </w:r>
      <w:r>
        <w:rPr>
          <w:rFonts w:hint="eastAsia" w:ascii="宋体" w:hAnsi="宋体" w:eastAsia="宋体"/>
          <w:color w:val="000000"/>
          <w:sz w:val="21"/>
          <w:szCs w:val="21"/>
        </w:rPr>
        <w:t>凡有意参加的供应商</w:t>
      </w:r>
      <w:r>
        <w:rPr>
          <w:rFonts w:hint="eastAsia" w:ascii="宋体" w:hAnsi="宋体" w:eastAsia="宋体"/>
          <w:color w:val="000000"/>
          <w:sz w:val="21"/>
          <w:szCs w:val="21"/>
          <w:lang w:val="en-US"/>
        </w:rPr>
        <w:t>，</w:t>
      </w:r>
      <w:r>
        <w:rPr>
          <w:rFonts w:hint="eastAsia" w:ascii="宋体" w:hAnsi="宋体" w:eastAsia="宋体"/>
          <w:color w:val="000000"/>
          <w:sz w:val="21"/>
          <w:szCs w:val="21"/>
        </w:rPr>
        <w:t>可在</w:t>
      </w:r>
      <w:r>
        <w:rPr>
          <w:rFonts w:hint="eastAsia" w:ascii="宋体" w:hAnsi="宋体" w:eastAsia="宋体"/>
          <w:b/>
          <w:bCs/>
          <w:color w:val="000000"/>
          <w:sz w:val="21"/>
          <w:szCs w:val="21"/>
          <w:lang w:eastAsia="zh-CN"/>
        </w:rPr>
        <w:t>《</w:t>
      </w:r>
      <w:r>
        <w:rPr>
          <w:rFonts w:hint="eastAsia" w:ascii="宋体" w:hAnsi="宋体"/>
          <w:b/>
          <w:bCs/>
          <w:color w:val="000000"/>
          <w:sz w:val="21"/>
          <w:szCs w:val="21"/>
          <w:lang w:val="en-US" w:eastAsia="zh-CN"/>
        </w:rPr>
        <w:t>农业全程网</w:t>
      </w:r>
      <w:r>
        <w:rPr>
          <w:rFonts w:hint="eastAsia" w:ascii="宋体" w:hAnsi="宋体" w:eastAsia="宋体"/>
          <w:b/>
          <w:bCs/>
          <w:color w:val="000000"/>
          <w:sz w:val="21"/>
          <w:szCs w:val="21"/>
          <w:lang w:eastAsia="zh-CN"/>
        </w:rPr>
        <w:t>》</w:t>
      </w:r>
      <w:r>
        <w:rPr>
          <w:rFonts w:hint="eastAsia" w:ascii="宋体" w:hAnsi="宋体"/>
          <w:b w:val="0"/>
          <w:bCs w:val="0"/>
          <w:color w:val="000000"/>
          <w:sz w:val="21"/>
          <w:szCs w:val="21"/>
          <w:lang w:val="en-US" w:eastAsia="zh-CN"/>
        </w:rPr>
        <w:t>网</w:t>
      </w:r>
      <w:r>
        <w:rPr>
          <w:rFonts w:hint="eastAsia" w:ascii="宋体" w:hAnsi="宋体" w:eastAsia="宋体"/>
          <w:color w:val="000000"/>
          <w:sz w:val="21"/>
          <w:szCs w:val="21"/>
        </w:rPr>
        <w:t>下载</w:t>
      </w:r>
      <w:r>
        <w:rPr>
          <w:rFonts w:hint="eastAsia" w:ascii="宋体" w:hAnsi="宋体" w:eastAsia="宋体"/>
          <w:color w:val="000000"/>
          <w:sz w:val="21"/>
          <w:szCs w:val="21"/>
          <w:lang w:val="en-US" w:eastAsia="zh-CN"/>
        </w:rPr>
        <w:t>竞争性谈判</w:t>
      </w:r>
      <w:r>
        <w:rPr>
          <w:rFonts w:hint="eastAsia" w:ascii="宋体" w:hAnsi="宋体" w:eastAsia="宋体"/>
          <w:color w:val="000000"/>
          <w:sz w:val="21"/>
          <w:szCs w:val="21"/>
        </w:rPr>
        <w:t>文件</w:t>
      </w:r>
      <w:r>
        <w:rPr>
          <w:rFonts w:hint="eastAsia" w:ascii="宋体" w:hAnsi="宋体"/>
          <w:color w:val="000000"/>
          <w:sz w:val="21"/>
          <w:szCs w:val="21"/>
          <w:lang w:val="en-US" w:eastAsia="zh-CN"/>
        </w:rPr>
        <w:t>及工程量清单</w:t>
      </w:r>
      <w:r>
        <w:rPr>
          <w:rFonts w:hint="eastAsia"/>
          <w:szCs w:val="21"/>
          <w:lang w:eastAsia="zh-CN"/>
        </w:rPr>
        <w:t>。</w:t>
      </w:r>
    </w:p>
    <w:p>
      <w:pPr>
        <w:widowControl/>
        <w:spacing w:line="360" w:lineRule="auto"/>
        <w:ind w:firstLine="420" w:firstLineChars="200"/>
        <w:rPr>
          <w:rFonts w:ascii="宋体" w:hAnsi="宋体" w:eastAsia="宋体"/>
          <w:color w:val="000000"/>
          <w:sz w:val="21"/>
          <w:szCs w:val="21"/>
          <w:shd w:val="clear" w:color="auto" w:fill="FFFFFF"/>
        </w:rPr>
      </w:pPr>
      <w:r>
        <w:rPr>
          <w:rFonts w:hint="eastAsia"/>
          <w:szCs w:val="21"/>
          <w:lang w:eastAsia="zh-CN"/>
        </w:rPr>
        <w:t>2、竞争性谈判文件发售费用</w:t>
      </w:r>
      <w:r>
        <w:rPr>
          <w:rFonts w:hint="eastAsia"/>
          <w:b/>
          <w:bCs/>
          <w:szCs w:val="21"/>
          <w:lang w:val="en-US" w:eastAsia="zh-CN"/>
        </w:rPr>
        <w:t>5</w:t>
      </w:r>
      <w:r>
        <w:rPr>
          <w:rFonts w:hint="eastAsia"/>
          <w:b/>
          <w:bCs/>
          <w:szCs w:val="21"/>
          <w:lang w:eastAsia="zh-CN"/>
        </w:rPr>
        <w:t>00</w:t>
      </w:r>
      <w:r>
        <w:rPr>
          <w:rFonts w:hint="eastAsia"/>
          <w:szCs w:val="21"/>
          <w:lang w:eastAsia="zh-CN"/>
        </w:rPr>
        <w:t>元/每份，售后不退，递交响应文件同时交纳。未交纳争性谈判文件费的，采购人将拒绝接受其响应文件（本项目文件发售费</w:t>
      </w:r>
      <w:r>
        <w:rPr>
          <w:rFonts w:hint="eastAsia"/>
          <w:b/>
          <w:bCs/>
          <w:szCs w:val="21"/>
          <w:lang w:eastAsia="zh-CN"/>
        </w:rPr>
        <w:t>只接收现金</w:t>
      </w:r>
      <w:r>
        <w:rPr>
          <w:rFonts w:hint="eastAsia"/>
          <w:szCs w:val="21"/>
          <w:lang w:eastAsia="zh-CN"/>
        </w:rPr>
        <w:t>）。</w:t>
      </w:r>
      <w:r>
        <w:rPr>
          <w:rFonts w:hint="eastAsia" w:ascii="宋体" w:hAnsi="宋体" w:eastAsia="宋体"/>
          <w:color w:val="000000"/>
          <w:sz w:val="21"/>
          <w:szCs w:val="21"/>
          <w:shd w:val="clear" w:color="auto" w:fill="FFFFFF"/>
        </w:rPr>
        <w:t xml:space="preserve"> </w:t>
      </w:r>
    </w:p>
    <w:permEnd w:id="10"/>
    <w:p>
      <w:pPr>
        <w:pStyle w:val="5"/>
        <w:keepNext/>
        <w:keepLines/>
        <w:autoSpaceDE/>
        <w:autoSpaceDN/>
        <w:spacing w:before="260" w:after="260" w:line="360" w:lineRule="auto"/>
        <w:ind w:left="0" w:right="0"/>
        <w:jc w:val="both"/>
        <w:rPr>
          <w:rFonts w:ascii="宋体" w:hAnsi="宋体" w:eastAsia="宋体"/>
          <w:b/>
          <w:i w:val="0"/>
          <w:kern w:val="2"/>
          <w:sz w:val="21"/>
          <w:szCs w:val="21"/>
          <w:lang w:val="en-US" w:bidi="ar-SA"/>
        </w:rPr>
      </w:pPr>
      <w:r>
        <w:rPr>
          <w:rFonts w:hint="eastAsia" w:ascii="宋体" w:hAnsi="宋体" w:eastAsia="宋体"/>
          <w:b/>
          <w:i w:val="0"/>
          <w:kern w:val="2"/>
          <w:sz w:val="21"/>
          <w:szCs w:val="21"/>
          <w:lang w:val="en-US" w:bidi="ar-SA"/>
        </w:rPr>
        <w:t>四、响应文件提交</w:t>
      </w:r>
      <w:bookmarkEnd w:id="14"/>
      <w:bookmarkEnd w:id="15"/>
      <w:bookmarkEnd w:id="16"/>
      <w:bookmarkEnd w:id="17"/>
    </w:p>
    <w:p>
      <w:pPr>
        <w:spacing w:line="360" w:lineRule="auto"/>
        <w:ind w:firstLine="420" w:firstLineChars="200"/>
        <w:rPr>
          <w:rFonts w:ascii="宋体" w:hAnsi="宋体" w:eastAsia="宋体"/>
          <w:bCs/>
          <w:sz w:val="21"/>
          <w:szCs w:val="21"/>
          <w:u w:val="single"/>
        </w:rPr>
      </w:pPr>
      <w:r>
        <w:rPr>
          <w:rFonts w:hint="eastAsia" w:ascii="宋体" w:hAnsi="宋体" w:eastAsia="宋体"/>
          <w:sz w:val="21"/>
          <w:szCs w:val="21"/>
        </w:rPr>
        <w:t>1、截止时间：</w:t>
      </w:r>
      <w:permStart w:id="11" w:edGrp="everyone"/>
      <w:r>
        <w:rPr>
          <w:rFonts w:hint="eastAsia" w:ascii="宋体" w:hAnsi="宋体" w:eastAsia="宋体"/>
          <w:sz w:val="21"/>
          <w:szCs w:val="21"/>
          <w:u w:val="single"/>
          <w:lang w:val="en-US" w:eastAsia="zh-CN"/>
        </w:rPr>
        <w:t>202</w:t>
      </w:r>
      <w:r>
        <w:rPr>
          <w:rFonts w:hint="eastAsia" w:ascii="宋体" w:hAnsi="宋体"/>
          <w:sz w:val="21"/>
          <w:szCs w:val="21"/>
          <w:u w:val="single"/>
          <w:lang w:val="en-US" w:eastAsia="zh-CN"/>
        </w:rPr>
        <w:t>3</w:t>
      </w:r>
      <w:r>
        <w:rPr>
          <w:rFonts w:hint="eastAsia" w:ascii="宋体" w:hAnsi="宋体" w:eastAsia="宋体"/>
          <w:bCs/>
          <w:sz w:val="21"/>
          <w:szCs w:val="21"/>
          <w:u w:val="single"/>
        </w:rPr>
        <w:t>年</w:t>
      </w:r>
      <w:r>
        <w:rPr>
          <w:rFonts w:hint="eastAsia" w:ascii="宋体" w:hAnsi="宋体"/>
          <w:bCs/>
          <w:color w:val="auto"/>
          <w:sz w:val="21"/>
          <w:szCs w:val="21"/>
          <w:u w:val="single"/>
          <w:lang w:val="en-US" w:eastAsia="zh-CN"/>
        </w:rPr>
        <w:t>4</w:t>
      </w:r>
      <w:r>
        <w:rPr>
          <w:rFonts w:hint="eastAsia" w:ascii="宋体" w:hAnsi="宋体" w:eastAsia="宋体"/>
          <w:bCs/>
          <w:color w:val="auto"/>
          <w:sz w:val="21"/>
          <w:szCs w:val="21"/>
          <w:u w:val="single"/>
        </w:rPr>
        <w:t>月</w:t>
      </w:r>
      <w:r>
        <w:rPr>
          <w:rFonts w:hint="eastAsia" w:ascii="宋体" w:hAnsi="宋体"/>
          <w:bCs/>
          <w:color w:val="auto"/>
          <w:sz w:val="21"/>
          <w:szCs w:val="21"/>
          <w:u w:val="single"/>
          <w:lang w:val="en-US" w:eastAsia="zh-CN"/>
        </w:rPr>
        <w:t>14</w:t>
      </w:r>
      <w:r>
        <w:rPr>
          <w:rFonts w:hint="eastAsia" w:ascii="宋体" w:hAnsi="宋体" w:eastAsia="宋体"/>
          <w:bCs/>
          <w:color w:val="auto"/>
          <w:sz w:val="21"/>
          <w:szCs w:val="21"/>
          <w:u w:val="single"/>
        </w:rPr>
        <w:t>日</w:t>
      </w:r>
      <w:r>
        <w:rPr>
          <w:rFonts w:hint="eastAsia" w:ascii="宋体" w:hAnsi="宋体" w:eastAsia="宋体"/>
          <w:bCs/>
          <w:color w:val="auto"/>
          <w:sz w:val="21"/>
          <w:szCs w:val="21"/>
          <w:u w:val="single"/>
          <w:lang w:val="en-US" w:eastAsia="zh-CN"/>
        </w:rPr>
        <w:t>15</w:t>
      </w:r>
      <w:r>
        <w:rPr>
          <w:rFonts w:hint="eastAsia" w:ascii="宋体" w:hAnsi="宋体" w:eastAsia="宋体"/>
          <w:bCs/>
          <w:color w:val="auto"/>
          <w:sz w:val="21"/>
          <w:szCs w:val="21"/>
          <w:u w:val="single"/>
        </w:rPr>
        <w:t>点</w:t>
      </w:r>
      <w:r>
        <w:rPr>
          <w:rFonts w:hint="eastAsia" w:ascii="宋体" w:hAnsi="宋体"/>
          <w:bCs/>
          <w:color w:val="auto"/>
          <w:sz w:val="21"/>
          <w:szCs w:val="21"/>
          <w:u w:val="single"/>
          <w:lang w:val="en-US" w:eastAsia="zh-CN"/>
        </w:rPr>
        <w:t>00</w:t>
      </w:r>
      <w:r>
        <w:rPr>
          <w:rFonts w:hint="eastAsia" w:ascii="宋体" w:hAnsi="宋体" w:eastAsia="宋体"/>
          <w:bCs/>
          <w:color w:val="auto"/>
          <w:sz w:val="21"/>
          <w:szCs w:val="21"/>
          <w:u w:val="single"/>
        </w:rPr>
        <w:t>分</w:t>
      </w:r>
      <w:r>
        <w:rPr>
          <w:rFonts w:hint="eastAsia" w:ascii="宋体" w:hAnsi="宋体" w:eastAsia="宋体"/>
          <w:bCs/>
          <w:color w:val="auto"/>
          <w:sz w:val="21"/>
          <w:szCs w:val="21"/>
        </w:rPr>
        <w:t>（</w:t>
      </w:r>
      <w:r>
        <w:rPr>
          <w:rFonts w:hint="eastAsia" w:ascii="宋体" w:hAnsi="宋体" w:eastAsia="宋体"/>
          <w:bCs/>
          <w:sz w:val="21"/>
          <w:szCs w:val="21"/>
        </w:rPr>
        <w:t>北京时间）</w:t>
      </w:r>
      <w:r>
        <w:rPr>
          <w:rFonts w:hint="eastAsia" w:ascii="宋体" w:hAnsi="宋体" w:eastAsia="宋体"/>
          <w:bCs/>
          <w:sz w:val="21"/>
          <w:szCs w:val="21"/>
          <w:lang w:eastAsia="zh-CN"/>
        </w:rPr>
        <w:t>，</w:t>
      </w:r>
      <w:r>
        <w:rPr>
          <w:rFonts w:hint="eastAsia" w:ascii="宋体" w:hAnsi="宋体" w:eastAsia="宋体"/>
          <w:bCs/>
          <w:sz w:val="21"/>
          <w:szCs w:val="21"/>
        </w:rPr>
        <w:t>迟于截止时间递交的响应文件，将不予接收</w:t>
      </w:r>
      <w:r>
        <w:rPr>
          <w:rFonts w:hint="eastAsia" w:ascii="宋体" w:hAnsi="宋体" w:eastAsia="宋体"/>
          <w:bCs/>
          <w:sz w:val="21"/>
          <w:szCs w:val="21"/>
          <w:lang w:eastAsia="zh-CN"/>
        </w:rPr>
        <w:t>。</w:t>
      </w:r>
      <w:r>
        <w:rPr>
          <w:rFonts w:hint="eastAsia" w:ascii="宋体" w:hAnsi="宋体" w:eastAsia="宋体"/>
          <w:bCs/>
          <w:sz w:val="21"/>
          <w:szCs w:val="21"/>
          <w:lang w:val="en-US" w:eastAsia="zh-CN"/>
        </w:rPr>
        <w:t xml:space="preserve"> </w:t>
      </w:r>
      <w:permEnd w:id="11"/>
      <w:r>
        <w:rPr>
          <w:rFonts w:hint="eastAsia" w:ascii="宋体" w:hAnsi="宋体" w:eastAsia="宋体"/>
          <w:sz w:val="21"/>
          <w:szCs w:val="21"/>
          <w:u w:val="single"/>
        </w:rPr>
        <w:t>（从谈判文件开始发出之日起至供应商提交首次响应文件截止之日止不得少于</w:t>
      </w:r>
      <w:r>
        <w:rPr>
          <w:rFonts w:ascii="宋体" w:hAnsi="宋体" w:eastAsia="宋体"/>
          <w:sz w:val="21"/>
          <w:szCs w:val="21"/>
          <w:u w:val="single"/>
        </w:rPr>
        <w:t>3个工作日；</w:t>
      </w:r>
      <w:r>
        <w:rPr>
          <w:rFonts w:hint="eastAsia" w:ascii="宋体" w:hAnsi="宋体" w:eastAsia="宋体"/>
          <w:sz w:val="21"/>
          <w:szCs w:val="21"/>
          <w:u w:val="single"/>
        </w:rPr>
        <w:t>）</w:t>
      </w:r>
    </w:p>
    <w:p>
      <w:pPr>
        <w:spacing w:line="360" w:lineRule="auto"/>
        <w:ind w:firstLine="420" w:firstLineChars="200"/>
        <w:rPr>
          <w:rFonts w:hint="eastAsia" w:ascii="宋体" w:hAnsi="宋体" w:eastAsia="宋体"/>
          <w:sz w:val="21"/>
          <w:szCs w:val="21"/>
          <w:lang w:val="en-US" w:eastAsia="zh-CN"/>
        </w:rPr>
      </w:pPr>
      <w:r>
        <w:rPr>
          <w:rFonts w:hint="eastAsia" w:ascii="宋体" w:hAnsi="宋体" w:eastAsia="宋体"/>
          <w:sz w:val="21"/>
          <w:szCs w:val="21"/>
        </w:rPr>
        <w:t>2、地点：</w:t>
      </w:r>
      <w:permStart w:id="12" w:edGrp="everyone"/>
      <w:r>
        <w:rPr>
          <w:rFonts w:hint="eastAsia" w:ascii="宋体" w:hAnsi="宋体" w:eastAsia="宋体" w:cs="Times New Roman"/>
          <w:sz w:val="21"/>
          <w:szCs w:val="21"/>
          <w:lang w:eastAsia="zh-CN"/>
        </w:rPr>
        <w:t>界首市光武镇农村产权流转交易服务站（光武镇财政分局北面新时代文实践站院内）</w:t>
      </w:r>
      <w:r>
        <w:rPr>
          <w:rFonts w:hint="eastAsia" w:ascii="宋体" w:hAnsi="宋体" w:eastAsia="宋体"/>
          <w:color w:val="000000"/>
          <w:sz w:val="21"/>
          <w:szCs w:val="21"/>
          <w:lang w:val="en-US" w:eastAsia="zh-CN"/>
        </w:rPr>
        <w:t xml:space="preserve"> </w:t>
      </w:r>
      <w:permEnd w:id="12"/>
    </w:p>
    <w:p>
      <w:pPr>
        <w:pStyle w:val="5"/>
        <w:keepNext/>
        <w:keepLines/>
        <w:autoSpaceDE/>
        <w:autoSpaceDN/>
        <w:spacing w:before="260" w:after="260" w:line="360" w:lineRule="auto"/>
        <w:ind w:left="0" w:right="0"/>
        <w:jc w:val="both"/>
        <w:rPr>
          <w:rFonts w:ascii="宋体" w:hAnsi="宋体" w:eastAsia="宋体"/>
          <w:b/>
          <w:i w:val="0"/>
          <w:kern w:val="2"/>
          <w:sz w:val="21"/>
          <w:szCs w:val="21"/>
          <w:lang w:val="en-US" w:bidi="ar-SA"/>
        </w:rPr>
      </w:pPr>
      <w:bookmarkStart w:id="18" w:name="_Toc28359093"/>
      <w:bookmarkStart w:id="19" w:name="_Toc35393802"/>
      <w:bookmarkStart w:id="20" w:name="_Toc35393633"/>
      <w:bookmarkStart w:id="21" w:name="_Toc28359016"/>
      <w:r>
        <w:rPr>
          <w:rFonts w:hint="eastAsia" w:ascii="宋体" w:hAnsi="宋体" w:eastAsia="宋体"/>
          <w:b/>
          <w:i w:val="0"/>
          <w:kern w:val="2"/>
          <w:sz w:val="21"/>
          <w:szCs w:val="21"/>
          <w:lang w:val="en-US" w:bidi="ar-SA"/>
        </w:rPr>
        <w:t>五、开启</w:t>
      </w:r>
      <w:bookmarkEnd w:id="18"/>
      <w:bookmarkEnd w:id="19"/>
      <w:bookmarkEnd w:id="20"/>
      <w:bookmarkEnd w:id="21"/>
    </w:p>
    <w:p>
      <w:pPr>
        <w:spacing w:line="360" w:lineRule="auto"/>
        <w:ind w:firstLine="420" w:firstLineChars="200"/>
        <w:rPr>
          <w:rFonts w:ascii="宋体" w:hAnsi="宋体" w:eastAsia="宋体"/>
          <w:bCs/>
          <w:sz w:val="21"/>
          <w:szCs w:val="21"/>
          <w:u w:val="single"/>
        </w:rPr>
      </w:pPr>
      <w:r>
        <w:rPr>
          <w:rFonts w:hint="eastAsia" w:ascii="宋体" w:hAnsi="宋体" w:eastAsia="宋体"/>
          <w:sz w:val="21"/>
          <w:szCs w:val="21"/>
        </w:rPr>
        <w:t>时间：</w:t>
      </w:r>
      <w:r>
        <w:rPr>
          <w:rFonts w:hint="eastAsia" w:ascii="宋体" w:hAnsi="宋体" w:eastAsia="宋体"/>
          <w:color w:val="000000"/>
          <w:sz w:val="21"/>
          <w:szCs w:val="21"/>
        </w:rPr>
        <w:t>同响应文件提交截止时间。</w:t>
      </w:r>
    </w:p>
    <w:p>
      <w:pPr>
        <w:spacing w:line="360" w:lineRule="auto"/>
        <w:ind w:firstLine="420" w:firstLineChars="200"/>
        <w:rPr>
          <w:rFonts w:ascii="宋体" w:hAnsi="宋体" w:eastAsia="宋体"/>
          <w:bCs/>
          <w:sz w:val="21"/>
          <w:szCs w:val="21"/>
          <w:u w:val="single"/>
        </w:rPr>
      </w:pPr>
      <w:r>
        <w:rPr>
          <w:rFonts w:hint="eastAsia" w:ascii="宋体" w:hAnsi="宋体" w:eastAsia="宋体"/>
          <w:sz w:val="21"/>
          <w:szCs w:val="21"/>
        </w:rPr>
        <w:t>地点：</w:t>
      </w:r>
      <w:r>
        <w:rPr>
          <w:rFonts w:hint="eastAsia" w:ascii="宋体" w:hAnsi="宋体" w:eastAsia="宋体"/>
          <w:color w:val="000000"/>
          <w:sz w:val="21"/>
          <w:szCs w:val="21"/>
        </w:rPr>
        <w:t>同响应文件提交地点。</w:t>
      </w:r>
    </w:p>
    <w:p>
      <w:pPr>
        <w:pStyle w:val="5"/>
        <w:keepNext/>
        <w:keepLines/>
        <w:autoSpaceDE/>
        <w:autoSpaceDN/>
        <w:spacing w:before="260" w:after="260" w:line="360" w:lineRule="auto"/>
        <w:ind w:left="0" w:right="0"/>
        <w:jc w:val="both"/>
        <w:rPr>
          <w:rFonts w:ascii="宋体" w:hAnsi="宋体" w:eastAsia="宋体"/>
          <w:b/>
          <w:i w:val="0"/>
          <w:kern w:val="2"/>
          <w:sz w:val="21"/>
          <w:szCs w:val="21"/>
          <w:lang w:val="en-US" w:bidi="ar-SA"/>
        </w:rPr>
      </w:pPr>
      <w:bookmarkStart w:id="22" w:name="_Toc35393634"/>
      <w:bookmarkStart w:id="23" w:name="_Toc28359017"/>
      <w:bookmarkStart w:id="24" w:name="_Toc28359094"/>
      <w:bookmarkStart w:id="25" w:name="_Toc35393803"/>
      <w:r>
        <w:rPr>
          <w:rFonts w:hint="eastAsia" w:ascii="宋体" w:hAnsi="宋体" w:eastAsia="宋体"/>
          <w:b/>
          <w:i w:val="0"/>
          <w:kern w:val="2"/>
          <w:sz w:val="21"/>
          <w:szCs w:val="21"/>
          <w:lang w:val="en-US" w:bidi="ar-SA"/>
        </w:rPr>
        <w:t>六、公告期限</w:t>
      </w:r>
      <w:bookmarkEnd w:id="22"/>
      <w:bookmarkEnd w:id="23"/>
      <w:bookmarkEnd w:id="24"/>
      <w:bookmarkEnd w:id="25"/>
    </w:p>
    <w:p>
      <w:pPr>
        <w:spacing w:line="360" w:lineRule="auto"/>
        <w:ind w:firstLine="420" w:firstLineChars="200"/>
        <w:rPr>
          <w:rFonts w:ascii="宋体" w:hAnsi="宋体" w:eastAsia="宋体"/>
          <w:sz w:val="21"/>
          <w:szCs w:val="21"/>
        </w:rPr>
      </w:pPr>
      <w:r>
        <w:rPr>
          <w:rFonts w:hint="eastAsia" w:ascii="宋体" w:hAnsi="宋体" w:eastAsia="宋体"/>
          <w:sz w:val="21"/>
          <w:szCs w:val="21"/>
        </w:rPr>
        <w:t>自本公告发布之日起</w:t>
      </w:r>
      <w:permStart w:id="13" w:edGrp="everyone"/>
      <w:r>
        <w:rPr>
          <w:rFonts w:hint="eastAsia" w:ascii="宋体" w:hAnsi="宋体" w:eastAsia="宋体"/>
          <w:sz w:val="21"/>
          <w:szCs w:val="21"/>
        </w:rPr>
        <w:t>3个</w:t>
      </w:r>
      <w:permEnd w:id="13"/>
      <w:r>
        <w:rPr>
          <w:rFonts w:hint="eastAsia" w:ascii="宋体" w:hAnsi="宋体" w:eastAsia="宋体"/>
          <w:sz w:val="21"/>
          <w:szCs w:val="21"/>
        </w:rPr>
        <w:t>工作日。</w:t>
      </w:r>
    </w:p>
    <w:p>
      <w:pPr>
        <w:pStyle w:val="5"/>
        <w:keepNext/>
        <w:keepLines/>
        <w:numPr>
          <w:ilvl w:val="0"/>
          <w:numId w:val="1"/>
        </w:numPr>
        <w:autoSpaceDE/>
        <w:autoSpaceDN/>
        <w:spacing w:before="260" w:after="260" w:line="360" w:lineRule="auto"/>
        <w:ind w:left="0" w:right="0"/>
        <w:jc w:val="both"/>
        <w:rPr>
          <w:rFonts w:hint="eastAsia" w:ascii="宋体" w:hAnsi="宋体" w:eastAsia="宋体"/>
          <w:b/>
          <w:i w:val="0"/>
          <w:kern w:val="2"/>
          <w:sz w:val="21"/>
          <w:szCs w:val="21"/>
          <w:lang w:val="en-US" w:eastAsia="zh-CN" w:bidi="ar-SA"/>
        </w:rPr>
      </w:pPr>
      <w:bookmarkStart w:id="26" w:name="_Toc35393804"/>
      <w:bookmarkStart w:id="27" w:name="_Toc35393635"/>
      <w:r>
        <w:rPr>
          <w:rFonts w:hint="eastAsia" w:ascii="宋体" w:hAnsi="宋体" w:eastAsia="宋体"/>
          <w:b/>
          <w:i w:val="0"/>
          <w:kern w:val="2"/>
          <w:sz w:val="21"/>
          <w:szCs w:val="21"/>
          <w:lang w:val="en-US" w:bidi="ar-SA"/>
        </w:rPr>
        <w:t>其他补充事宜</w:t>
      </w:r>
      <w:bookmarkEnd w:id="26"/>
      <w:bookmarkEnd w:id="27"/>
      <w:r>
        <w:rPr>
          <w:rFonts w:hint="eastAsia" w:ascii="宋体" w:hAnsi="宋体" w:eastAsia="宋体"/>
          <w:b/>
          <w:i w:val="0"/>
          <w:kern w:val="2"/>
          <w:sz w:val="21"/>
          <w:szCs w:val="21"/>
          <w:lang w:val="en-US" w:eastAsia="zh-CN" w:bidi="ar-SA"/>
        </w:rPr>
        <w:t>：</w:t>
      </w:r>
      <w:bookmarkStart w:id="28" w:name="_Toc35393636"/>
      <w:bookmarkStart w:id="29" w:name="_Toc35393805"/>
      <w:bookmarkStart w:id="30" w:name="_Toc28359018"/>
      <w:bookmarkStart w:id="31" w:name="_Toc28359095"/>
    </w:p>
    <w:p>
      <w:pPr>
        <w:ind w:firstLine="1265" w:firstLineChars="600"/>
        <w:rPr>
          <w:rFonts w:hint="default"/>
          <w:lang w:val="en-US" w:eastAsia="zh-CN"/>
        </w:rPr>
      </w:pPr>
      <w:r>
        <w:rPr>
          <w:rFonts w:hint="eastAsia" w:ascii="宋体" w:hAnsi="宋体"/>
          <w:b/>
          <w:i w:val="0"/>
          <w:kern w:val="2"/>
          <w:sz w:val="21"/>
          <w:szCs w:val="21"/>
          <w:lang w:val="en-US" w:eastAsia="zh-CN" w:bidi="ar-SA"/>
        </w:rPr>
        <w:t>无</w:t>
      </w:r>
    </w:p>
    <w:p>
      <w:pPr>
        <w:pStyle w:val="5"/>
        <w:keepNext/>
        <w:keepLines/>
        <w:numPr>
          <w:ilvl w:val="0"/>
          <w:numId w:val="0"/>
        </w:numPr>
        <w:autoSpaceDE/>
        <w:autoSpaceDN/>
        <w:spacing w:before="260" w:after="260" w:line="360" w:lineRule="auto"/>
        <w:ind w:right="0" w:rightChars="0"/>
        <w:jc w:val="both"/>
        <w:rPr>
          <w:rFonts w:ascii="宋体" w:hAnsi="宋体" w:eastAsia="宋体"/>
          <w:b/>
          <w:i w:val="0"/>
          <w:kern w:val="2"/>
          <w:sz w:val="21"/>
          <w:szCs w:val="21"/>
          <w:lang w:val="en-US" w:bidi="ar-SA"/>
        </w:rPr>
      </w:pPr>
      <w:r>
        <w:rPr>
          <w:rFonts w:hint="eastAsia" w:ascii="宋体" w:hAnsi="宋体" w:eastAsia="宋体"/>
          <w:b/>
          <w:i w:val="0"/>
          <w:kern w:val="2"/>
          <w:sz w:val="21"/>
          <w:szCs w:val="21"/>
          <w:lang w:val="en-US" w:bidi="ar-SA"/>
        </w:rPr>
        <w:t>八、凡对本次采购提出询问，请按以下方式联系。</w:t>
      </w:r>
    </w:p>
    <w:p>
      <w:pPr>
        <w:pStyle w:val="5"/>
        <w:spacing w:line="360" w:lineRule="auto"/>
        <w:ind w:left="0"/>
        <w:jc w:val="left"/>
        <w:rPr>
          <w:rFonts w:ascii="宋体" w:hAnsi="宋体" w:eastAsia="宋体"/>
          <w:b/>
          <w:i w:val="0"/>
          <w:sz w:val="21"/>
          <w:szCs w:val="21"/>
        </w:rPr>
      </w:pPr>
      <w:r>
        <w:rPr>
          <w:rFonts w:hint="eastAsia" w:ascii="宋体" w:hAnsi="宋体" w:eastAsia="宋体"/>
          <w:i w:val="0"/>
          <w:sz w:val="21"/>
          <w:szCs w:val="21"/>
        </w:rPr>
        <w:t>1.采购人信息</w:t>
      </w:r>
    </w:p>
    <w:p>
      <w:pPr>
        <w:spacing w:line="360" w:lineRule="auto"/>
        <w:ind w:left="420" w:leftChars="0" w:firstLine="420" w:firstLineChars="0"/>
        <w:rPr>
          <w:rFonts w:hint="eastAsia" w:ascii="宋体" w:hAnsi="宋体" w:eastAsia="宋体" w:cs="Times New Roman"/>
          <w:sz w:val="21"/>
          <w:szCs w:val="21"/>
        </w:rPr>
      </w:pPr>
      <w:r>
        <w:rPr>
          <w:rFonts w:hint="eastAsia" w:ascii="宋体" w:hAnsi="宋体" w:eastAsia="宋体" w:cs="Times New Roman"/>
          <w:sz w:val="21"/>
          <w:szCs w:val="21"/>
        </w:rPr>
        <w:t>名    称：</w:t>
      </w:r>
      <w:r>
        <w:rPr>
          <w:rFonts w:hint="eastAsia" w:ascii="宋体" w:hAnsi="宋体" w:cs="Times New Roman"/>
          <w:sz w:val="21"/>
          <w:szCs w:val="21"/>
          <w:lang w:eastAsia="zh-CN"/>
        </w:rPr>
        <w:t>界首市光武镇人民政府</w:t>
      </w:r>
    </w:p>
    <w:p>
      <w:pPr>
        <w:spacing w:line="360" w:lineRule="auto"/>
        <w:ind w:left="420" w:leftChars="0" w:firstLine="420" w:firstLineChars="0"/>
        <w:rPr>
          <w:rFonts w:hint="eastAsia" w:ascii="宋体" w:hAnsi="宋体" w:eastAsia="宋体" w:cs="Times New Roman"/>
          <w:sz w:val="21"/>
          <w:szCs w:val="21"/>
        </w:rPr>
      </w:pPr>
      <w:r>
        <w:rPr>
          <w:rFonts w:hint="eastAsia" w:ascii="宋体" w:hAnsi="宋体" w:eastAsia="宋体" w:cs="Times New Roman"/>
          <w:sz w:val="21"/>
          <w:szCs w:val="21"/>
        </w:rPr>
        <w:t>地    址：界首市光武镇</w:t>
      </w:r>
    </w:p>
    <w:p>
      <w:pPr>
        <w:spacing w:line="360" w:lineRule="auto"/>
        <w:ind w:left="420" w:leftChars="0" w:firstLine="420" w:firstLineChars="0"/>
        <w:rPr>
          <w:rFonts w:hint="eastAsia" w:ascii="宋体" w:hAnsi="宋体" w:eastAsia="宋体" w:cs="Times New Roman"/>
          <w:sz w:val="21"/>
          <w:szCs w:val="21"/>
          <w:lang w:val="en-US" w:eastAsia="zh-CN"/>
        </w:rPr>
      </w:pPr>
      <w:r>
        <w:rPr>
          <w:rFonts w:hint="eastAsia" w:ascii="宋体" w:hAnsi="宋体" w:eastAsia="宋体" w:cs="Times New Roman"/>
          <w:sz w:val="21"/>
          <w:szCs w:val="21"/>
        </w:rPr>
        <w:t>联系方式：18855826618</w:t>
      </w:r>
    </w:p>
    <w:p>
      <w:pPr>
        <w:pStyle w:val="5"/>
        <w:spacing w:line="360" w:lineRule="auto"/>
        <w:ind w:left="0"/>
        <w:jc w:val="left"/>
        <w:rPr>
          <w:rFonts w:ascii="宋体" w:hAnsi="宋体" w:eastAsia="宋体"/>
          <w:b/>
          <w:i w:val="0"/>
          <w:sz w:val="21"/>
          <w:szCs w:val="21"/>
        </w:rPr>
      </w:pPr>
      <w:r>
        <w:rPr>
          <w:rFonts w:hint="eastAsia" w:ascii="宋体" w:hAnsi="宋体" w:eastAsia="宋体"/>
          <w:i w:val="0"/>
          <w:sz w:val="21"/>
          <w:szCs w:val="21"/>
        </w:rPr>
        <w:t>2.采购代理机构信息</w:t>
      </w:r>
    </w:p>
    <w:p>
      <w:pPr>
        <w:spacing w:line="360" w:lineRule="auto"/>
        <w:ind w:left="420" w:leftChars="0" w:firstLine="420" w:firstLineChars="0"/>
        <w:rPr>
          <w:rFonts w:hint="eastAsia" w:ascii="宋体" w:hAnsi="宋体" w:eastAsia="宋体" w:cs="Times New Roman"/>
          <w:sz w:val="21"/>
          <w:szCs w:val="21"/>
          <w:lang w:eastAsia="zh-CN"/>
        </w:rPr>
      </w:pPr>
      <w:bookmarkStart w:id="32" w:name="_Toc35393639"/>
      <w:bookmarkStart w:id="33" w:name="_Toc28359021"/>
      <w:bookmarkStart w:id="34" w:name="_Toc35393808"/>
      <w:bookmarkStart w:id="35" w:name="_Toc28359098"/>
      <w:r>
        <w:rPr>
          <w:rFonts w:hint="eastAsia" w:ascii="宋体" w:hAnsi="宋体" w:eastAsia="宋体" w:cs="Times New Roman"/>
          <w:sz w:val="21"/>
          <w:szCs w:val="21"/>
        </w:rPr>
        <w:t>名    称：</w:t>
      </w:r>
      <w:r>
        <w:rPr>
          <w:rFonts w:hint="eastAsia" w:hAnsi="宋体"/>
          <w:szCs w:val="21"/>
          <w:lang w:eastAsia="zh-CN"/>
        </w:rPr>
        <w:t>安徽省正煦工程项目管理有限公司</w:t>
      </w:r>
    </w:p>
    <w:p>
      <w:pPr>
        <w:spacing w:line="360" w:lineRule="auto"/>
        <w:ind w:left="420" w:leftChars="0" w:firstLine="420" w:firstLineChars="0"/>
        <w:rPr>
          <w:rFonts w:hint="eastAsia" w:ascii="宋体" w:hAnsi="宋体" w:eastAsia="宋体" w:cs="Times New Roman"/>
          <w:sz w:val="21"/>
          <w:szCs w:val="21"/>
          <w:lang w:val="en-US" w:eastAsia="zh-CN"/>
        </w:rPr>
      </w:pPr>
      <w:r>
        <w:rPr>
          <w:rFonts w:hint="eastAsia" w:ascii="宋体" w:hAnsi="宋体" w:eastAsia="宋体" w:cs="Times New Roman"/>
          <w:sz w:val="21"/>
          <w:szCs w:val="21"/>
        </w:rPr>
        <w:t>地　　址：</w:t>
      </w:r>
      <w:r>
        <w:rPr>
          <w:rFonts w:hint="eastAsia" w:hAnsi="宋体"/>
          <w:szCs w:val="21"/>
          <w:lang w:eastAsia="zh-CN"/>
        </w:rPr>
        <w:t>安徽省界首市安居苑小区南20米</w:t>
      </w:r>
    </w:p>
    <w:p>
      <w:pPr>
        <w:spacing w:line="360" w:lineRule="auto"/>
        <w:ind w:left="420" w:leftChars="0" w:firstLine="420" w:firstLineChars="0"/>
        <w:rPr>
          <w:rFonts w:hint="eastAsia" w:ascii="宋体" w:hAnsi="宋体" w:eastAsia="宋体" w:cs="Times New Roman"/>
          <w:sz w:val="21"/>
          <w:szCs w:val="21"/>
          <w:lang w:eastAsia="zh-CN"/>
        </w:rPr>
      </w:pPr>
      <w:r>
        <w:rPr>
          <w:rFonts w:hint="eastAsia" w:ascii="宋体" w:hAnsi="宋体" w:eastAsia="宋体" w:cs="Times New Roman"/>
          <w:sz w:val="21"/>
          <w:szCs w:val="21"/>
        </w:rPr>
        <w:t>联系方式：</w:t>
      </w:r>
      <w:r>
        <w:rPr>
          <w:rFonts w:hint="eastAsia" w:ascii="宋体" w:hAnsi="宋体"/>
          <w:szCs w:val="21"/>
          <w:lang w:eastAsia="zh-CN"/>
        </w:rPr>
        <w:t>张工</w:t>
      </w:r>
      <w:r>
        <w:rPr>
          <w:rFonts w:hint="eastAsia" w:ascii="宋体" w:hAnsi="宋体"/>
          <w:szCs w:val="21"/>
        </w:rPr>
        <w:t xml:space="preserve">  </w:t>
      </w:r>
      <w:r>
        <w:rPr>
          <w:rFonts w:hint="eastAsia" w:ascii="宋体" w:hAnsi="宋体"/>
          <w:szCs w:val="21"/>
          <w:lang w:eastAsia="zh-CN"/>
        </w:rPr>
        <w:t>17705586201</w:t>
      </w:r>
    </w:p>
    <w:p>
      <w:pPr>
        <w:pStyle w:val="5"/>
        <w:spacing w:line="360" w:lineRule="auto"/>
        <w:ind w:left="0"/>
        <w:jc w:val="left"/>
        <w:rPr>
          <w:rFonts w:ascii="宋体" w:hAnsi="宋体" w:eastAsia="宋体"/>
          <w:b/>
          <w:i w:val="0"/>
          <w:sz w:val="21"/>
          <w:szCs w:val="21"/>
        </w:rPr>
      </w:pPr>
      <w:r>
        <w:rPr>
          <w:rFonts w:hint="eastAsia" w:ascii="宋体" w:hAnsi="宋体" w:eastAsia="宋体"/>
          <w:i w:val="0"/>
          <w:sz w:val="21"/>
          <w:szCs w:val="21"/>
        </w:rPr>
        <w:t>3.项目联系方式</w:t>
      </w:r>
      <w:bookmarkEnd w:id="32"/>
      <w:bookmarkEnd w:id="33"/>
      <w:bookmarkEnd w:id="34"/>
      <w:bookmarkEnd w:id="35"/>
    </w:p>
    <w:p>
      <w:pPr>
        <w:spacing w:line="360" w:lineRule="auto"/>
        <w:ind w:left="420" w:leftChars="0" w:firstLine="420" w:firstLineChars="0"/>
        <w:rPr>
          <w:rFonts w:hint="eastAsia" w:ascii="宋体" w:hAnsi="宋体" w:eastAsia="宋体" w:cs="Times New Roman"/>
          <w:sz w:val="21"/>
          <w:szCs w:val="21"/>
          <w:lang w:val="en-US" w:eastAsia="zh-CN"/>
        </w:rPr>
      </w:pPr>
      <w:r>
        <w:rPr>
          <w:rFonts w:hint="eastAsia" w:ascii="宋体" w:hAnsi="宋体" w:eastAsia="宋体" w:cs="Times New Roman"/>
          <w:sz w:val="21"/>
          <w:szCs w:val="21"/>
        </w:rPr>
        <w:t>项目联系人：</w:t>
      </w:r>
      <w:permStart w:id="14" w:edGrp="everyone"/>
      <w:r>
        <w:rPr>
          <w:rFonts w:hint="eastAsia" w:ascii="宋体" w:hAnsi="宋体" w:eastAsia="宋体" w:cs="Times New Roman"/>
          <w:sz w:val="21"/>
          <w:szCs w:val="21"/>
          <w:lang w:val="en-US" w:eastAsia="zh-CN"/>
        </w:rPr>
        <w:t xml:space="preserve"> </w:t>
      </w:r>
      <w:r>
        <w:rPr>
          <w:rFonts w:hint="eastAsia" w:ascii="宋体" w:hAnsi="宋体"/>
          <w:szCs w:val="21"/>
          <w:lang w:eastAsia="zh-CN"/>
        </w:rPr>
        <w:t>张工</w:t>
      </w:r>
      <w:permEnd w:id="14"/>
    </w:p>
    <w:p>
      <w:pPr>
        <w:spacing w:line="360" w:lineRule="auto"/>
        <w:ind w:left="420" w:leftChars="0" w:firstLine="420" w:firstLineChars="0"/>
        <w:rPr>
          <w:rFonts w:hint="eastAsia" w:ascii="宋体" w:hAnsi="宋体" w:eastAsia="宋体" w:cs="Times New Roman"/>
          <w:sz w:val="21"/>
          <w:szCs w:val="21"/>
        </w:rPr>
      </w:pPr>
      <w:r>
        <w:rPr>
          <w:rFonts w:hint="eastAsia" w:ascii="宋体" w:hAnsi="宋体" w:eastAsia="宋体" w:cs="Times New Roman"/>
          <w:sz w:val="21"/>
          <w:szCs w:val="21"/>
        </w:rPr>
        <w:t>电　　 话：</w:t>
      </w:r>
      <w:r>
        <w:rPr>
          <w:rFonts w:hint="eastAsia" w:ascii="宋体" w:hAnsi="宋体"/>
          <w:szCs w:val="21"/>
          <w:lang w:eastAsia="zh-CN"/>
        </w:rPr>
        <w:t>17705586201</w:t>
      </w:r>
    </w:p>
    <w:p>
      <w:pPr>
        <w:spacing w:line="360" w:lineRule="auto"/>
        <w:ind w:left="420" w:leftChars="0" w:firstLine="420" w:firstLineChars="0"/>
        <w:rPr>
          <w:rFonts w:hint="eastAsia" w:ascii="宋体" w:hAnsi="宋体" w:eastAsia="宋体" w:cs="Times New Roman"/>
          <w:sz w:val="21"/>
          <w:szCs w:val="21"/>
        </w:rPr>
      </w:pPr>
    </w:p>
    <w:p>
      <w:pPr>
        <w:tabs>
          <w:tab w:val="left" w:pos="7118"/>
        </w:tabs>
        <w:spacing w:line="360" w:lineRule="auto"/>
        <w:rPr>
          <w:rFonts w:hint="eastAsia" w:ascii="宋体" w:hAnsi="宋体" w:cs="宋体"/>
          <w:kern w:val="0"/>
          <w:sz w:val="24"/>
          <w:lang w:eastAsia="zh-CN"/>
        </w:rPr>
      </w:pPr>
      <w:r>
        <w:rPr>
          <w:rFonts w:hint="eastAsia" w:ascii="宋体" w:hAnsi="宋体" w:cs="宋体"/>
          <w:kern w:val="0"/>
          <w:sz w:val="24"/>
          <w:lang w:eastAsia="zh-CN"/>
        </w:rPr>
        <w:tab/>
      </w:r>
    </w:p>
    <w:p>
      <w:pPr>
        <w:pStyle w:val="2"/>
        <w:rPr>
          <w:rFonts w:hint="eastAsia" w:ascii="宋体" w:hAnsi="宋体" w:cs="宋体"/>
          <w:kern w:val="0"/>
          <w:sz w:val="24"/>
        </w:rPr>
      </w:pPr>
      <w:r>
        <w:rPr>
          <w:rFonts w:hint="eastAsia" w:ascii="宋体" w:hAnsi="宋体" w:cs="宋体"/>
          <w:kern w:val="0"/>
          <w:sz w:val="24"/>
          <w:lang w:val="en-US" w:eastAsia="zh-CN"/>
        </w:rPr>
        <w:t xml:space="preserve">                                   </w:t>
      </w:r>
    </w:p>
    <w:p>
      <w:pPr>
        <w:pStyle w:val="2"/>
        <w:rPr>
          <w:rFonts w:hint="eastAsia" w:ascii="宋体" w:hAnsi="宋体" w:cs="宋体"/>
          <w:kern w:val="0"/>
          <w:sz w:val="24"/>
        </w:rPr>
      </w:pPr>
    </w:p>
    <w:p>
      <w:pPr>
        <w:pStyle w:val="2"/>
        <w:rPr>
          <w:rFonts w:hint="eastAsia" w:ascii="宋体" w:hAnsi="宋体" w:cs="宋体"/>
          <w:kern w:val="0"/>
          <w:sz w:val="24"/>
        </w:rPr>
      </w:pPr>
    </w:p>
    <w:bookmarkEnd w:id="28"/>
    <w:bookmarkEnd w:id="29"/>
    <w:bookmarkEnd w:id="30"/>
    <w:bookmarkEnd w:id="31"/>
    <w:p>
      <w:pPr>
        <w:pStyle w:val="4"/>
        <w:numPr>
          <w:ilvl w:val="0"/>
          <w:numId w:val="0"/>
        </w:numPr>
        <w:spacing w:before="0" w:after="0" w:line="360" w:lineRule="auto"/>
        <w:jc w:val="center"/>
        <w:rPr>
          <w:rFonts w:hint="eastAsia" w:ascii="宋体" w:hAnsi="宋体"/>
          <w:sz w:val="36"/>
          <w:szCs w:val="36"/>
        </w:rPr>
      </w:pPr>
      <w:bookmarkStart w:id="36" w:name="_Toc29145201"/>
      <w:bookmarkStart w:id="37" w:name="_Toc24494"/>
      <w:bookmarkStart w:id="38" w:name="_Toc9048"/>
      <w:bookmarkStart w:id="39" w:name="_Toc14961"/>
      <w:r>
        <w:rPr>
          <w:rFonts w:hint="eastAsia" w:ascii="宋体" w:hAnsi="宋体"/>
          <w:sz w:val="36"/>
          <w:szCs w:val="36"/>
          <w:lang w:eastAsia="zh-CN"/>
        </w:rPr>
        <w:t>第二章</w:t>
      </w:r>
      <w:r>
        <w:rPr>
          <w:rFonts w:hint="eastAsia" w:ascii="宋体" w:hAnsi="宋体"/>
          <w:sz w:val="36"/>
          <w:szCs w:val="36"/>
          <w:lang w:val="en-US" w:eastAsia="zh-CN"/>
        </w:rPr>
        <w:t xml:space="preserve">  </w:t>
      </w:r>
      <w:r>
        <w:rPr>
          <w:rFonts w:hint="eastAsia" w:ascii="宋体" w:hAnsi="宋体"/>
          <w:sz w:val="36"/>
          <w:szCs w:val="36"/>
        </w:rPr>
        <w:t>供应商须知</w:t>
      </w:r>
      <w:bookmarkEnd w:id="36"/>
      <w:bookmarkEnd w:id="37"/>
      <w:bookmarkEnd w:id="38"/>
      <w:bookmarkEnd w:id="39"/>
    </w:p>
    <w:p>
      <w:pPr>
        <w:pStyle w:val="4"/>
        <w:spacing w:before="0" w:after="0" w:line="240" w:lineRule="auto"/>
        <w:ind w:firstLine="3635" w:firstLineChars="1207"/>
        <w:rPr>
          <w:rFonts w:ascii="黑体" w:eastAsia="黑体"/>
          <w:sz w:val="30"/>
          <w:szCs w:val="30"/>
        </w:rPr>
      </w:pPr>
      <w:bookmarkStart w:id="40" w:name="_Toc29145202"/>
      <w:bookmarkStart w:id="41" w:name="_Toc422395126"/>
      <w:bookmarkStart w:id="42" w:name="_Toc416271911"/>
      <w:bookmarkStart w:id="43" w:name="_Toc395801933"/>
      <w:bookmarkStart w:id="44" w:name="_Toc9005"/>
      <w:bookmarkStart w:id="45" w:name="_Toc416271382"/>
      <w:bookmarkStart w:id="46" w:name="_Toc2941"/>
      <w:bookmarkStart w:id="47" w:name="_Toc19447"/>
      <w:r>
        <w:rPr>
          <w:rFonts w:hint="eastAsia" w:ascii="黑体" w:eastAsia="黑体"/>
          <w:sz w:val="30"/>
          <w:szCs w:val="30"/>
        </w:rPr>
        <w:t>供应商须知前附表</w:t>
      </w:r>
      <w:bookmarkEnd w:id="40"/>
      <w:bookmarkEnd w:id="41"/>
      <w:bookmarkEnd w:id="42"/>
      <w:bookmarkEnd w:id="43"/>
      <w:bookmarkEnd w:id="44"/>
      <w:bookmarkEnd w:id="45"/>
      <w:bookmarkEnd w:id="46"/>
      <w:bookmarkEnd w:id="47"/>
    </w:p>
    <w:tbl>
      <w:tblPr>
        <w:tblStyle w:val="30"/>
        <w:tblW w:w="98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2"/>
        <w:gridCol w:w="2759"/>
        <w:gridCol w:w="6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14" w:hRule="atLeast"/>
          <w:jc w:val="center"/>
        </w:trPr>
        <w:tc>
          <w:tcPr>
            <w:tcW w:w="792" w:type="dxa"/>
            <w:vAlign w:val="center"/>
          </w:tcPr>
          <w:p>
            <w:pPr>
              <w:spacing w:line="400" w:lineRule="exact"/>
              <w:jc w:val="center"/>
              <w:rPr>
                <w:rFonts w:ascii="宋体" w:hAnsi="宋体"/>
                <w:b/>
                <w:sz w:val="24"/>
              </w:rPr>
            </w:pPr>
            <w:r>
              <w:rPr>
                <w:rFonts w:hint="eastAsia" w:ascii="宋体" w:hAnsi="宋体"/>
                <w:b/>
                <w:sz w:val="24"/>
              </w:rPr>
              <w:t>条款号</w:t>
            </w:r>
          </w:p>
        </w:tc>
        <w:tc>
          <w:tcPr>
            <w:tcW w:w="2759" w:type="dxa"/>
            <w:vAlign w:val="center"/>
          </w:tcPr>
          <w:p>
            <w:pPr>
              <w:spacing w:line="400" w:lineRule="exact"/>
              <w:jc w:val="center"/>
              <w:rPr>
                <w:rFonts w:ascii="宋体" w:hAnsi="宋体"/>
                <w:b/>
                <w:sz w:val="24"/>
              </w:rPr>
            </w:pPr>
            <w:r>
              <w:rPr>
                <w:rFonts w:hint="eastAsia" w:ascii="宋体" w:hAnsi="宋体"/>
                <w:b/>
                <w:sz w:val="24"/>
              </w:rPr>
              <w:t>条</w:t>
            </w:r>
            <w:r>
              <w:rPr>
                <w:rFonts w:ascii="宋体" w:hAnsi="宋体"/>
                <w:b/>
                <w:sz w:val="24"/>
              </w:rPr>
              <w:t xml:space="preserve"> </w:t>
            </w:r>
            <w:r>
              <w:rPr>
                <w:rFonts w:hint="eastAsia" w:ascii="宋体" w:hAnsi="宋体"/>
                <w:b/>
                <w:sz w:val="24"/>
              </w:rPr>
              <w:t>款</w:t>
            </w:r>
            <w:r>
              <w:rPr>
                <w:rFonts w:ascii="宋体" w:hAnsi="宋体"/>
                <w:b/>
                <w:sz w:val="24"/>
              </w:rPr>
              <w:t xml:space="preserve"> </w:t>
            </w:r>
            <w:r>
              <w:rPr>
                <w:rFonts w:hint="eastAsia" w:ascii="宋体" w:hAnsi="宋体"/>
                <w:b/>
                <w:sz w:val="24"/>
              </w:rPr>
              <w:t>名</w:t>
            </w:r>
            <w:r>
              <w:rPr>
                <w:rFonts w:ascii="宋体" w:hAnsi="宋体"/>
                <w:b/>
                <w:sz w:val="24"/>
              </w:rPr>
              <w:t xml:space="preserve"> </w:t>
            </w:r>
            <w:r>
              <w:rPr>
                <w:rFonts w:hint="eastAsia" w:ascii="宋体" w:hAnsi="宋体"/>
                <w:b/>
                <w:sz w:val="24"/>
              </w:rPr>
              <w:t>称</w:t>
            </w:r>
          </w:p>
        </w:tc>
        <w:tc>
          <w:tcPr>
            <w:tcW w:w="6339" w:type="dxa"/>
            <w:vAlign w:val="center"/>
          </w:tcPr>
          <w:p>
            <w:pPr>
              <w:spacing w:line="400" w:lineRule="exact"/>
              <w:jc w:val="center"/>
              <w:rPr>
                <w:rFonts w:ascii="宋体" w:hAnsi="宋体"/>
                <w:b/>
                <w:sz w:val="24"/>
              </w:rPr>
            </w:pPr>
            <w:r>
              <w:rPr>
                <w:rFonts w:hint="eastAsia" w:ascii="宋体" w:hAnsi="宋体"/>
                <w:b/>
                <w:sz w:val="24"/>
              </w:rPr>
              <w:t>编</w:t>
            </w:r>
            <w:r>
              <w:rPr>
                <w:rFonts w:ascii="宋体" w:hAnsi="宋体"/>
                <w:b/>
                <w:sz w:val="24"/>
              </w:rPr>
              <w:t xml:space="preserve"> </w:t>
            </w:r>
            <w:r>
              <w:rPr>
                <w:rFonts w:hint="eastAsia" w:ascii="宋体" w:hAnsi="宋体"/>
                <w:b/>
                <w:sz w:val="24"/>
              </w:rPr>
              <w:t>列</w:t>
            </w:r>
            <w:r>
              <w:rPr>
                <w:rFonts w:ascii="宋体" w:hAnsi="宋体"/>
                <w:b/>
                <w:sz w:val="24"/>
              </w:rPr>
              <w:t xml:space="preserve"> </w:t>
            </w:r>
            <w:r>
              <w:rPr>
                <w:rFonts w:hint="eastAsia" w:ascii="宋体" w:hAnsi="宋体"/>
                <w:b/>
                <w:sz w:val="24"/>
              </w:rPr>
              <w:t>内</w:t>
            </w:r>
            <w:r>
              <w:rPr>
                <w:rFonts w:ascii="宋体" w:hAnsi="宋体"/>
                <w:b/>
                <w:sz w:val="24"/>
              </w:rPr>
              <w:t xml:space="preserve"> </w:t>
            </w:r>
            <w:r>
              <w:rPr>
                <w:rFonts w:hint="eastAsia" w:ascii="宋体" w:hAnsi="宋体"/>
                <w:b/>
                <w:sz w:val="24"/>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397" w:hRule="atLeast"/>
          <w:jc w:val="center"/>
        </w:trPr>
        <w:tc>
          <w:tcPr>
            <w:tcW w:w="792" w:type="dxa"/>
            <w:vAlign w:val="center"/>
          </w:tcPr>
          <w:p>
            <w:pPr>
              <w:spacing w:line="400" w:lineRule="exact"/>
              <w:jc w:val="center"/>
              <w:rPr>
                <w:rFonts w:hint="eastAsia" w:ascii="宋体" w:hAnsi="宋体"/>
                <w:sz w:val="24"/>
              </w:rPr>
            </w:pPr>
            <w:r>
              <w:rPr>
                <w:rFonts w:ascii="宋体" w:hAnsi="宋体"/>
                <w:sz w:val="24"/>
              </w:rPr>
              <w:t>1.1</w:t>
            </w:r>
            <w:r>
              <w:rPr>
                <w:rFonts w:hint="eastAsia" w:ascii="宋体" w:hAnsi="宋体"/>
                <w:sz w:val="24"/>
              </w:rPr>
              <w:t>.1</w:t>
            </w:r>
          </w:p>
        </w:tc>
        <w:tc>
          <w:tcPr>
            <w:tcW w:w="2759" w:type="dxa"/>
            <w:vAlign w:val="center"/>
          </w:tcPr>
          <w:p>
            <w:pPr>
              <w:spacing w:line="400" w:lineRule="exact"/>
              <w:jc w:val="center"/>
              <w:rPr>
                <w:rFonts w:ascii="宋体" w:hAnsi="宋体"/>
                <w:sz w:val="24"/>
              </w:rPr>
            </w:pPr>
            <w:r>
              <w:rPr>
                <w:rFonts w:hint="eastAsia" w:ascii="宋体" w:hAnsi="宋体"/>
                <w:sz w:val="24"/>
              </w:rPr>
              <w:t>采购人</w:t>
            </w:r>
          </w:p>
        </w:tc>
        <w:tc>
          <w:tcPr>
            <w:tcW w:w="6339" w:type="dxa"/>
            <w:vAlign w:val="center"/>
          </w:tcPr>
          <w:p>
            <w:pPr>
              <w:spacing w:line="400" w:lineRule="exact"/>
              <w:rPr>
                <w:rFonts w:hint="eastAsia" w:ascii="宋体" w:hAnsi="宋体"/>
                <w:sz w:val="24"/>
              </w:rPr>
            </w:pPr>
            <w:r>
              <w:rPr>
                <w:rFonts w:hint="eastAsia" w:ascii="宋体" w:hAnsi="宋体"/>
                <w:sz w:val="24"/>
              </w:rPr>
              <w:t>名    称：界首市光武镇人民政府</w:t>
            </w:r>
          </w:p>
          <w:p>
            <w:pPr>
              <w:spacing w:line="400" w:lineRule="exact"/>
              <w:rPr>
                <w:rFonts w:hint="eastAsia" w:ascii="宋体" w:hAnsi="宋体"/>
                <w:sz w:val="24"/>
              </w:rPr>
            </w:pPr>
            <w:r>
              <w:rPr>
                <w:rFonts w:hint="eastAsia" w:ascii="宋体" w:hAnsi="宋体"/>
                <w:sz w:val="24"/>
              </w:rPr>
              <w:t>地    址：界首市光武镇</w:t>
            </w:r>
          </w:p>
          <w:p>
            <w:pPr>
              <w:spacing w:line="400" w:lineRule="exact"/>
              <w:rPr>
                <w:rFonts w:hint="eastAsia" w:ascii="宋体" w:hAnsi="宋体"/>
                <w:sz w:val="24"/>
              </w:rPr>
            </w:pPr>
            <w:r>
              <w:rPr>
                <w:rFonts w:hint="eastAsia" w:ascii="宋体" w:hAnsi="宋体"/>
                <w:sz w:val="24"/>
              </w:rPr>
              <w:t>联系方式：18855826618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349" w:hRule="exact"/>
          <w:jc w:val="center"/>
        </w:trPr>
        <w:tc>
          <w:tcPr>
            <w:tcW w:w="792" w:type="dxa"/>
            <w:vAlign w:val="center"/>
          </w:tcPr>
          <w:p>
            <w:pPr>
              <w:spacing w:line="400" w:lineRule="exact"/>
              <w:jc w:val="center"/>
              <w:rPr>
                <w:rFonts w:hint="eastAsia" w:ascii="宋体" w:hAnsi="宋体"/>
                <w:sz w:val="24"/>
              </w:rPr>
            </w:pPr>
            <w:r>
              <w:rPr>
                <w:rFonts w:ascii="宋体" w:hAnsi="宋体"/>
                <w:sz w:val="24"/>
              </w:rPr>
              <w:t>1.1.</w:t>
            </w:r>
            <w:r>
              <w:rPr>
                <w:rFonts w:hint="eastAsia" w:ascii="宋体" w:hAnsi="宋体"/>
                <w:sz w:val="24"/>
              </w:rPr>
              <w:t>2</w:t>
            </w:r>
          </w:p>
        </w:tc>
        <w:tc>
          <w:tcPr>
            <w:tcW w:w="2759" w:type="dxa"/>
            <w:vAlign w:val="center"/>
          </w:tcPr>
          <w:p>
            <w:pPr>
              <w:spacing w:line="400" w:lineRule="exact"/>
              <w:jc w:val="center"/>
              <w:rPr>
                <w:rFonts w:hint="eastAsia" w:ascii="宋体" w:hAnsi="宋体"/>
                <w:sz w:val="24"/>
              </w:rPr>
            </w:pPr>
            <w:r>
              <w:rPr>
                <w:rFonts w:hint="eastAsia" w:ascii="宋体" w:hAnsi="宋体"/>
                <w:sz w:val="24"/>
              </w:rPr>
              <w:t>采购代理机构</w:t>
            </w:r>
          </w:p>
        </w:tc>
        <w:tc>
          <w:tcPr>
            <w:tcW w:w="6339" w:type="dxa"/>
            <w:vAlign w:val="center"/>
          </w:tcPr>
          <w:p>
            <w:pPr>
              <w:spacing w:line="400" w:lineRule="exact"/>
              <w:rPr>
                <w:rFonts w:hint="eastAsia" w:ascii="宋体" w:hAnsi="宋体" w:eastAsia="宋体" w:cs="宋体"/>
                <w:bCs/>
                <w:kern w:val="0"/>
                <w:sz w:val="24"/>
                <w:lang w:eastAsia="zh-CN"/>
              </w:rPr>
            </w:pPr>
            <w:r>
              <w:rPr>
                <w:rFonts w:hint="eastAsia" w:ascii="宋体" w:hAnsi="宋体" w:eastAsia="宋体" w:cs="宋体"/>
                <w:bCs/>
                <w:kern w:val="0"/>
                <w:sz w:val="24"/>
                <w:lang w:eastAsia="zh-CN"/>
              </w:rPr>
              <w:t>采购代理机构：安徽省正煦工程项目管理有限公司</w:t>
            </w:r>
          </w:p>
          <w:p>
            <w:pPr>
              <w:spacing w:line="400" w:lineRule="exact"/>
              <w:rPr>
                <w:rFonts w:hint="eastAsia" w:ascii="宋体" w:hAnsi="宋体" w:eastAsia="宋体" w:cs="宋体"/>
                <w:bCs/>
                <w:kern w:val="0"/>
                <w:sz w:val="24"/>
                <w:lang w:eastAsia="zh-CN"/>
              </w:rPr>
            </w:pPr>
            <w:r>
              <w:rPr>
                <w:rFonts w:hint="eastAsia" w:ascii="宋体" w:hAnsi="宋体" w:eastAsia="宋体" w:cs="宋体"/>
                <w:bCs/>
                <w:kern w:val="0"/>
                <w:sz w:val="24"/>
                <w:lang w:eastAsia="zh-CN"/>
              </w:rPr>
              <w:t>地址：安徽省界首市安居苑小区南20米</w:t>
            </w:r>
          </w:p>
          <w:p>
            <w:pPr>
              <w:spacing w:line="400" w:lineRule="exact"/>
              <w:rPr>
                <w:rFonts w:hint="eastAsia" w:ascii="宋体" w:hAnsi="宋体" w:eastAsia="宋体" w:cs="宋体"/>
                <w:bCs/>
                <w:kern w:val="0"/>
                <w:sz w:val="24"/>
                <w:lang w:eastAsia="zh-CN"/>
              </w:rPr>
            </w:pPr>
            <w:r>
              <w:rPr>
                <w:rFonts w:hint="eastAsia" w:ascii="宋体" w:hAnsi="宋体" w:eastAsia="宋体" w:cs="宋体"/>
                <w:bCs/>
                <w:kern w:val="0"/>
                <w:sz w:val="24"/>
                <w:lang w:eastAsia="zh-CN"/>
              </w:rPr>
              <w:t>联系人：</w:t>
            </w:r>
            <w:r>
              <w:rPr>
                <w:rFonts w:hint="eastAsia" w:ascii="宋体" w:hAnsi="宋体" w:eastAsia="宋体" w:cs="宋体"/>
                <w:bCs/>
                <w:kern w:val="0"/>
                <w:sz w:val="24"/>
                <w:lang w:val="en-US" w:eastAsia="zh-CN"/>
              </w:rPr>
              <w:t>张工</w:t>
            </w:r>
            <w:r>
              <w:rPr>
                <w:rFonts w:hint="eastAsia" w:ascii="宋体" w:hAnsi="宋体" w:eastAsia="宋体" w:cs="宋体"/>
                <w:bCs/>
                <w:kern w:val="0"/>
                <w:sz w:val="24"/>
                <w:lang w:eastAsia="zh-CN"/>
              </w:rPr>
              <w:t xml:space="preserve">  </w:t>
            </w:r>
          </w:p>
          <w:p>
            <w:pPr>
              <w:spacing w:line="400" w:lineRule="exact"/>
              <w:rPr>
                <w:rFonts w:hint="eastAsia" w:ascii="宋体" w:hAnsi="宋体" w:eastAsia="宋体" w:cs="宋体"/>
                <w:bCs/>
                <w:kern w:val="0"/>
                <w:sz w:val="24"/>
                <w:lang w:val="en-US" w:eastAsia="zh-CN"/>
              </w:rPr>
            </w:pPr>
            <w:r>
              <w:rPr>
                <w:rFonts w:hint="eastAsia" w:ascii="宋体" w:hAnsi="宋体" w:eastAsia="宋体" w:cs="宋体"/>
                <w:bCs/>
                <w:kern w:val="0"/>
                <w:sz w:val="24"/>
                <w:lang w:eastAsia="zh-CN"/>
              </w:rPr>
              <w:t>电话/传真：17705586201</w:t>
            </w:r>
          </w:p>
          <w:p>
            <w:pPr>
              <w:spacing w:line="400" w:lineRule="exact"/>
              <w:rPr>
                <w:rFonts w:hint="eastAsia" w:ascii="宋体" w:hAnsi="宋体" w:eastAsia="宋体" w:cs="宋体"/>
                <w:bCs/>
                <w:kern w:val="0"/>
                <w:sz w:val="24"/>
                <w:lang w:eastAsia="zh-CN"/>
              </w:rPr>
            </w:pPr>
            <w:r>
              <w:rPr>
                <w:rFonts w:hint="eastAsia" w:ascii="宋体" w:hAnsi="宋体" w:eastAsia="宋体" w:cs="宋体"/>
                <w:bCs/>
                <w:kern w:val="0"/>
                <w:sz w:val="24"/>
                <w:lang w:eastAsia="zh-CN"/>
              </w:rPr>
              <w:t>电子邮箱：</w:t>
            </w:r>
            <w:r>
              <w:rPr>
                <w:rFonts w:hint="eastAsia" w:ascii="宋体" w:hAnsi="宋体" w:eastAsia="宋体" w:cs="宋体"/>
                <w:bCs/>
                <w:kern w:val="0"/>
                <w:sz w:val="24"/>
                <w:lang w:eastAsia="zh-CN"/>
              </w:rPr>
              <w:fldChar w:fldCharType="begin"/>
            </w:r>
            <w:r>
              <w:rPr>
                <w:rFonts w:hint="eastAsia" w:ascii="宋体" w:hAnsi="宋体" w:eastAsia="宋体" w:cs="宋体"/>
                <w:bCs/>
                <w:kern w:val="0"/>
                <w:sz w:val="24"/>
                <w:lang w:eastAsia="zh-CN"/>
              </w:rPr>
              <w:instrText xml:space="preserve"> HYPERLINK "mailto:tydl88888@163.com" </w:instrText>
            </w:r>
            <w:r>
              <w:rPr>
                <w:rFonts w:hint="eastAsia" w:ascii="宋体" w:hAnsi="宋体" w:eastAsia="宋体" w:cs="宋体"/>
                <w:bCs/>
                <w:kern w:val="0"/>
                <w:sz w:val="24"/>
                <w:lang w:eastAsia="zh-CN"/>
              </w:rPr>
              <w:fldChar w:fldCharType="separate"/>
            </w:r>
            <w:r>
              <w:rPr>
                <w:rFonts w:hint="eastAsia" w:ascii="宋体" w:hAnsi="宋体" w:eastAsia="宋体" w:cs="宋体"/>
                <w:bCs/>
                <w:kern w:val="0"/>
                <w:sz w:val="24"/>
                <w:lang w:eastAsia="zh-CN"/>
              </w:rPr>
              <w:t>772256399@qq.com</w:t>
            </w:r>
            <w:r>
              <w:rPr>
                <w:rFonts w:hint="eastAsia" w:ascii="宋体" w:hAnsi="宋体" w:eastAsia="宋体" w:cs="宋体"/>
                <w:bCs/>
                <w:kern w:val="0"/>
                <w:sz w:val="24"/>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20" w:hRule="atLeast"/>
          <w:jc w:val="center"/>
        </w:trPr>
        <w:tc>
          <w:tcPr>
            <w:tcW w:w="792" w:type="dxa"/>
            <w:vAlign w:val="center"/>
          </w:tcPr>
          <w:p>
            <w:pPr>
              <w:spacing w:line="400" w:lineRule="exact"/>
              <w:jc w:val="center"/>
              <w:rPr>
                <w:rFonts w:hint="eastAsia" w:ascii="宋体" w:hAnsi="宋体"/>
                <w:sz w:val="24"/>
              </w:rPr>
            </w:pPr>
            <w:r>
              <w:rPr>
                <w:rFonts w:hint="eastAsia" w:ascii="宋体" w:hAnsi="宋体"/>
                <w:sz w:val="24"/>
              </w:rPr>
              <w:t>1.1.3</w:t>
            </w:r>
          </w:p>
        </w:tc>
        <w:tc>
          <w:tcPr>
            <w:tcW w:w="2759" w:type="dxa"/>
            <w:vAlign w:val="center"/>
          </w:tcPr>
          <w:p>
            <w:pPr>
              <w:spacing w:line="400" w:lineRule="exact"/>
              <w:jc w:val="center"/>
              <w:rPr>
                <w:rFonts w:hint="eastAsia" w:ascii="宋体" w:hAnsi="宋体"/>
                <w:sz w:val="24"/>
              </w:rPr>
            </w:pPr>
            <w:r>
              <w:rPr>
                <w:rFonts w:hint="eastAsia" w:ascii="宋体" w:hAnsi="宋体"/>
                <w:sz w:val="24"/>
              </w:rPr>
              <w:t>项目名称</w:t>
            </w:r>
          </w:p>
        </w:tc>
        <w:tc>
          <w:tcPr>
            <w:tcW w:w="6339" w:type="dxa"/>
            <w:vAlign w:val="center"/>
          </w:tcPr>
          <w:p>
            <w:pPr>
              <w:spacing w:line="400" w:lineRule="exact"/>
              <w:rPr>
                <w:rFonts w:hint="eastAsia" w:ascii="宋体" w:hAnsi="宋体" w:eastAsia="宋体" w:cs="宋体"/>
                <w:bCs/>
                <w:kern w:val="0"/>
                <w:sz w:val="24"/>
                <w:lang w:eastAsia="zh-CN"/>
              </w:rPr>
            </w:pPr>
            <w:r>
              <w:rPr>
                <w:rFonts w:hint="eastAsia" w:ascii="宋体" w:hAnsi="宋体" w:cs="宋体"/>
                <w:bCs/>
                <w:kern w:val="0"/>
                <w:sz w:val="24"/>
                <w:lang w:eastAsia="zh-CN"/>
              </w:rPr>
              <w:t>界首市光武镇人民政府院内观景池及围墙维修改造工程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5" w:hRule="atLeast"/>
          <w:jc w:val="center"/>
        </w:trPr>
        <w:tc>
          <w:tcPr>
            <w:tcW w:w="792" w:type="dxa"/>
            <w:vAlign w:val="center"/>
          </w:tcPr>
          <w:p>
            <w:pPr>
              <w:spacing w:line="400" w:lineRule="exact"/>
              <w:jc w:val="center"/>
              <w:rPr>
                <w:rFonts w:hint="eastAsia" w:ascii="宋体" w:hAnsi="宋体"/>
                <w:sz w:val="24"/>
              </w:rPr>
            </w:pPr>
            <w:r>
              <w:rPr>
                <w:rFonts w:ascii="宋体" w:hAnsi="宋体"/>
                <w:sz w:val="24"/>
              </w:rPr>
              <w:t>1.</w:t>
            </w:r>
            <w:r>
              <w:rPr>
                <w:rFonts w:hint="eastAsia" w:ascii="宋体" w:hAnsi="宋体"/>
                <w:sz w:val="24"/>
              </w:rPr>
              <w:t>2</w:t>
            </w:r>
            <w:r>
              <w:rPr>
                <w:rFonts w:ascii="宋体" w:hAnsi="宋体"/>
                <w:sz w:val="24"/>
              </w:rPr>
              <w:t>.</w:t>
            </w:r>
            <w:r>
              <w:rPr>
                <w:rFonts w:hint="eastAsia" w:ascii="宋体" w:hAnsi="宋体"/>
                <w:sz w:val="24"/>
              </w:rPr>
              <w:t>1</w:t>
            </w:r>
          </w:p>
        </w:tc>
        <w:tc>
          <w:tcPr>
            <w:tcW w:w="2759" w:type="dxa"/>
            <w:vAlign w:val="center"/>
          </w:tcPr>
          <w:p>
            <w:pPr>
              <w:spacing w:line="400" w:lineRule="exact"/>
              <w:jc w:val="center"/>
              <w:rPr>
                <w:rFonts w:ascii="宋体" w:hAnsi="宋体"/>
                <w:sz w:val="24"/>
              </w:rPr>
            </w:pPr>
            <w:r>
              <w:rPr>
                <w:rFonts w:hint="eastAsia" w:ascii="宋体" w:hAnsi="宋体"/>
                <w:sz w:val="24"/>
              </w:rPr>
              <w:t>工程地点</w:t>
            </w:r>
          </w:p>
        </w:tc>
        <w:tc>
          <w:tcPr>
            <w:tcW w:w="6339" w:type="dxa"/>
            <w:vAlign w:val="center"/>
          </w:tcPr>
          <w:p>
            <w:pPr>
              <w:spacing w:line="400" w:lineRule="exact"/>
              <w:rPr>
                <w:rFonts w:hint="eastAsia" w:ascii="宋体" w:hAnsi="宋体" w:eastAsia="宋体"/>
                <w:sz w:val="24"/>
                <w:lang w:val="en-US" w:eastAsia="zh-CN"/>
              </w:rPr>
            </w:pPr>
            <w:r>
              <w:rPr>
                <w:rFonts w:hint="eastAsia" w:ascii="宋体" w:hAnsi="宋体" w:cs="宋体"/>
                <w:kern w:val="0"/>
                <w:sz w:val="24"/>
              </w:rPr>
              <w:t>界首市</w:t>
            </w:r>
            <w:r>
              <w:rPr>
                <w:rFonts w:hint="eastAsia" w:ascii="宋体" w:hAnsi="宋体" w:cs="宋体"/>
                <w:kern w:val="0"/>
                <w:sz w:val="24"/>
                <w:lang w:val="en-US" w:eastAsia="zh-CN"/>
              </w:rPr>
              <w:t>光武镇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5" w:hRule="atLeast"/>
          <w:jc w:val="center"/>
        </w:trPr>
        <w:tc>
          <w:tcPr>
            <w:tcW w:w="792" w:type="dxa"/>
            <w:vAlign w:val="center"/>
          </w:tcPr>
          <w:p>
            <w:pPr>
              <w:spacing w:line="400" w:lineRule="exact"/>
              <w:jc w:val="center"/>
              <w:rPr>
                <w:rFonts w:hint="eastAsia" w:ascii="宋体" w:hAnsi="宋体"/>
                <w:sz w:val="24"/>
              </w:rPr>
            </w:pPr>
            <w:r>
              <w:rPr>
                <w:rFonts w:hint="eastAsia" w:ascii="宋体" w:hAnsi="宋体"/>
                <w:sz w:val="24"/>
              </w:rPr>
              <w:t>1.2.2</w:t>
            </w:r>
          </w:p>
        </w:tc>
        <w:tc>
          <w:tcPr>
            <w:tcW w:w="2759" w:type="dxa"/>
            <w:vAlign w:val="center"/>
          </w:tcPr>
          <w:p>
            <w:pPr>
              <w:spacing w:line="400" w:lineRule="exact"/>
              <w:jc w:val="center"/>
              <w:rPr>
                <w:rFonts w:hint="eastAsia" w:ascii="宋体" w:hAnsi="宋体"/>
                <w:sz w:val="24"/>
              </w:rPr>
            </w:pPr>
            <w:r>
              <w:rPr>
                <w:rFonts w:hint="eastAsia" w:ascii="宋体" w:hAnsi="宋体" w:cs="宋体"/>
                <w:kern w:val="0"/>
                <w:sz w:val="24"/>
              </w:rPr>
              <w:t>工程规模</w:t>
            </w:r>
          </w:p>
        </w:tc>
        <w:tc>
          <w:tcPr>
            <w:tcW w:w="6339" w:type="dxa"/>
            <w:vAlign w:val="center"/>
          </w:tcPr>
          <w:p>
            <w:pPr>
              <w:spacing w:line="360" w:lineRule="auto"/>
              <w:rPr>
                <w:rFonts w:hint="eastAsia" w:ascii="宋体" w:hAnsi="宋体" w:cs="宋体"/>
                <w:kern w:val="0"/>
                <w:sz w:val="24"/>
              </w:rPr>
            </w:pPr>
            <w:r>
              <w:rPr>
                <w:rFonts w:hint="eastAsia" w:ascii="宋体" w:hAnsi="宋体" w:cs="宋体"/>
                <w:b w:val="0"/>
                <w:bCs/>
                <w:kern w:val="0"/>
                <w:sz w:val="24"/>
                <w:lang w:eastAsia="zh-CN"/>
              </w:rPr>
              <w:t>界首市光武镇人民政府院内观景池及围墙维修改造工程</w:t>
            </w:r>
            <w:r>
              <w:rPr>
                <w:rFonts w:hint="eastAsia" w:ascii="宋体" w:hAnsi="宋体" w:cs="宋体"/>
                <w:b w:val="0"/>
                <w:bCs/>
                <w:kern w:val="0"/>
                <w:sz w:val="24"/>
              </w:rPr>
              <w:t>，具体内容详见工程量清单。</w:t>
            </w:r>
            <w:r>
              <w:rPr>
                <w:rFonts w:hint="eastAsia" w:ascii="宋体" w:hAnsi="宋体" w:cs="宋体"/>
                <w:b/>
                <w:bCs w:val="0"/>
                <w:kern w:val="0"/>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20" w:hRule="atLeast"/>
          <w:jc w:val="center"/>
        </w:trPr>
        <w:tc>
          <w:tcPr>
            <w:tcW w:w="792" w:type="dxa"/>
            <w:vAlign w:val="center"/>
          </w:tcPr>
          <w:p>
            <w:pPr>
              <w:spacing w:line="400" w:lineRule="exact"/>
              <w:jc w:val="center"/>
              <w:rPr>
                <w:rFonts w:ascii="宋体" w:hAnsi="宋体"/>
                <w:sz w:val="24"/>
              </w:rPr>
            </w:pPr>
            <w:r>
              <w:rPr>
                <w:rFonts w:ascii="宋体" w:hAnsi="宋体"/>
                <w:sz w:val="24"/>
              </w:rPr>
              <w:t>1.3.1</w:t>
            </w:r>
          </w:p>
        </w:tc>
        <w:tc>
          <w:tcPr>
            <w:tcW w:w="2759" w:type="dxa"/>
            <w:vAlign w:val="center"/>
          </w:tcPr>
          <w:p>
            <w:pPr>
              <w:spacing w:line="400" w:lineRule="exact"/>
              <w:jc w:val="center"/>
              <w:rPr>
                <w:rFonts w:ascii="宋体" w:hAnsi="宋体"/>
                <w:bCs/>
                <w:sz w:val="24"/>
              </w:rPr>
            </w:pPr>
            <w:r>
              <w:rPr>
                <w:rFonts w:hint="eastAsia" w:ascii="宋体" w:hAnsi="宋体"/>
                <w:bCs/>
                <w:sz w:val="24"/>
              </w:rPr>
              <w:t>采购范围</w:t>
            </w:r>
          </w:p>
        </w:tc>
        <w:tc>
          <w:tcPr>
            <w:tcW w:w="6339" w:type="dxa"/>
            <w:vAlign w:val="center"/>
          </w:tcPr>
          <w:p>
            <w:pPr>
              <w:spacing w:line="400" w:lineRule="exact"/>
              <w:rPr>
                <w:rFonts w:ascii="宋体" w:hAnsi="宋体"/>
                <w:bCs/>
                <w:sz w:val="24"/>
              </w:rPr>
            </w:pPr>
            <w:r>
              <w:rPr>
                <w:rFonts w:hint="eastAsia" w:ascii="宋体" w:hAnsi="宋体"/>
                <w:bCs/>
                <w:sz w:val="24"/>
                <w:lang w:eastAsia="zh-CN"/>
              </w:rPr>
              <w:t>施工招标文件、工程量请单、答疑文件要求的所有工程等。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21" w:hRule="atLeast"/>
          <w:jc w:val="center"/>
        </w:trPr>
        <w:tc>
          <w:tcPr>
            <w:tcW w:w="792" w:type="dxa"/>
            <w:vAlign w:val="center"/>
          </w:tcPr>
          <w:p>
            <w:pPr>
              <w:spacing w:line="400" w:lineRule="exact"/>
              <w:jc w:val="center"/>
              <w:rPr>
                <w:rFonts w:ascii="宋体" w:hAnsi="宋体"/>
                <w:sz w:val="24"/>
              </w:rPr>
            </w:pPr>
            <w:r>
              <w:rPr>
                <w:rFonts w:ascii="宋体" w:hAnsi="宋体"/>
                <w:sz w:val="24"/>
              </w:rPr>
              <w:t>1.3.2</w:t>
            </w:r>
          </w:p>
        </w:tc>
        <w:tc>
          <w:tcPr>
            <w:tcW w:w="2759" w:type="dxa"/>
            <w:vAlign w:val="center"/>
          </w:tcPr>
          <w:p>
            <w:pPr>
              <w:spacing w:line="400" w:lineRule="exact"/>
              <w:jc w:val="center"/>
              <w:rPr>
                <w:rFonts w:hint="eastAsia" w:ascii="宋体" w:hAnsi="宋体"/>
                <w:sz w:val="24"/>
              </w:rPr>
            </w:pPr>
            <w:r>
              <w:rPr>
                <w:rFonts w:hint="eastAsia" w:ascii="宋体" w:hAnsi="宋体"/>
                <w:sz w:val="24"/>
              </w:rPr>
              <w:t>计划工期</w:t>
            </w:r>
          </w:p>
        </w:tc>
        <w:tc>
          <w:tcPr>
            <w:tcW w:w="6339" w:type="dxa"/>
            <w:vAlign w:val="center"/>
          </w:tcPr>
          <w:p>
            <w:pPr>
              <w:spacing w:line="400" w:lineRule="exact"/>
              <w:rPr>
                <w:rFonts w:hint="eastAsia" w:ascii="宋体" w:hAnsi="宋体"/>
                <w:sz w:val="24"/>
              </w:rPr>
            </w:pPr>
            <w:r>
              <w:rPr>
                <w:rFonts w:hint="eastAsia" w:ascii="宋体" w:hAnsi="宋体" w:cs="宋体"/>
                <w:kern w:val="0"/>
                <w:sz w:val="24"/>
                <w:lang w:val="en-US" w:eastAsia="zh-CN"/>
              </w:rPr>
              <w:t>30</w:t>
            </w:r>
            <w:r>
              <w:rPr>
                <w:rFonts w:hint="eastAsia" w:ascii="宋体" w:hAnsi="宋体" w:cs="宋体"/>
                <w:kern w:val="0"/>
                <w:sz w:val="24"/>
                <w:highlight w:val="none"/>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21" w:hRule="atLeast"/>
          <w:jc w:val="center"/>
        </w:trPr>
        <w:tc>
          <w:tcPr>
            <w:tcW w:w="792" w:type="dxa"/>
            <w:vAlign w:val="center"/>
          </w:tcPr>
          <w:p>
            <w:pPr>
              <w:spacing w:line="400" w:lineRule="exact"/>
              <w:jc w:val="center"/>
              <w:rPr>
                <w:rFonts w:ascii="宋体" w:hAnsi="宋体"/>
                <w:sz w:val="24"/>
              </w:rPr>
            </w:pPr>
            <w:r>
              <w:rPr>
                <w:rFonts w:ascii="宋体" w:hAnsi="宋体"/>
                <w:sz w:val="24"/>
              </w:rPr>
              <w:t>1.3.3</w:t>
            </w:r>
          </w:p>
        </w:tc>
        <w:tc>
          <w:tcPr>
            <w:tcW w:w="2759" w:type="dxa"/>
            <w:vAlign w:val="center"/>
          </w:tcPr>
          <w:p>
            <w:pPr>
              <w:spacing w:line="400" w:lineRule="exact"/>
              <w:jc w:val="center"/>
              <w:rPr>
                <w:rFonts w:ascii="宋体" w:hAnsi="宋体"/>
                <w:sz w:val="24"/>
              </w:rPr>
            </w:pPr>
            <w:r>
              <w:rPr>
                <w:rFonts w:hint="eastAsia" w:ascii="宋体" w:hAnsi="宋体"/>
                <w:sz w:val="24"/>
              </w:rPr>
              <w:t>质量要求</w:t>
            </w:r>
          </w:p>
        </w:tc>
        <w:tc>
          <w:tcPr>
            <w:tcW w:w="6339" w:type="dxa"/>
            <w:vAlign w:val="center"/>
          </w:tcPr>
          <w:p>
            <w:pPr>
              <w:spacing w:line="400" w:lineRule="exact"/>
              <w:ind w:firstLine="120" w:firstLineChars="50"/>
              <w:rPr>
                <w:rFonts w:hint="eastAsia" w:ascii="宋体" w:hAnsi="宋体"/>
                <w:sz w:val="24"/>
              </w:rPr>
            </w:pPr>
            <w:r>
              <w:rPr>
                <w:rFonts w:hint="eastAsia" w:ascii="宋体" w:hAnsi="宋体"/>
                <w:sz w:val="24"/>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21" w:hRule="atLeast"/>
          <w:jc w:val="center"/>
        </w:trPr>
        <w:tc>
          <w:tcPr>
            <w:tcW w:w="792" w:type="dxa"/>
            <w:vAlign w:val="center"/>
          </w:tcPr>
          <w:p>
            <w:pPr>
              <w:spacing w:line="400" w:lineRule="exact"/>
              <w:jc w:val="center"/>
              <w:rPr>
                <w:rFonts w:hint="eastAsia" w:ascii="宋体" w:hAnsi="宋体"/>
                <w:sz w:val="24"/>
              </w:rPr>
            </w:pPr>
            <w:r>
              <w:rPr>
                <w:rFonts w:hint="eastAsia" w:ascii="宋体" w:hAnsi="宋体"/>
                <w:sz w:val="24"/>
              </w:rPr>
              <w:t>1.3.4</w:t>
            </w:r>
          </w:p>
        </w:tc>
        <w:tc>
          <w:tcPr>
            <w:tcW w:w="2759" w:type="dxa"/>
            <w:vAlign w:val="center"/>
          </w:tcPr>
          <w:p>
            <w:pPr>
              <w:spacing w:line="400" w:lineRule="exact"/>
              <w:jc w:val="center"/>
              <w:rPr>
                <w:rFonts w:hint="eastAsia" w:ascii="宋体" w:hAnsi="宋体"/>
                <w:sz w:val="24"/>
              </w:rPr>
            </w:pPr>
            <w:r>
              <w:rPr>
                <w:rFonts w:hint="eastAsia" w:ascii="宋体" w:hAnsi="宋体"/>
                <w:bCs/>
                <w:sz w:val="24"/>
              </w:rPr>
              <w:t>工程缺陷责任期</w:t>
            </w:r>
          </w:p>
        </w:tc>
        <w:tc>
          <w:tcPr>
            <w:tcW w:w="6339" w:type="dxa"/>
            <w:vAlign w:val="center"/>
          </w:tcPr>
          <w:p>
            <w:pPr>
              <w:spacing w:line="400" w:lineRule="exact"/>
              <w:ind w:firstLine="120" w:firstLineChars="50"/>
              <w:rPr>
                <w:rFonts w:hint="eastAsia" w:ascii="宋体" w:hAnsi="宋体"/>
                <w:sz w:val="24"/>
              </w:rPr>
            </w:pPr>
            <w:r>
              <w:rPr>
                <w:rFonts w:hint="eastAsia" w:ascii="宋体" w:hAnsi="宋体"/>
                <w:sz w:val="24"/>
                <w:lang w:val="en-US" w:eastAsia="zh-CN"/>
              </w:rPr>
              <w:t>不少于</w:t>
            </w:r>
            <w:r>
              <w:rPr>
                <w:rFonts w:hint="eastAsia" w:ascii="宋体" w:hAnsi="宋体"/>
                <w:sz w:val="24"/>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21" w:hRule="atLeast"/>
          <w:jc w:val="center"/>
        </w:trPr>
        <w:tc>
          <w:tcPr>
            <w:tcW w:w="792" w:type="dxa"/>
            <w:vAlign w:val="center"/>
          </w:tcPr>
          <w:p>
            <w:pPr>
              <w:spacing w:line="400" w:lineRule="exact"/>
              <w:jc w:val="center"/>
              <w:rPr>
                <w:rFonts w:hint="default" w:ascii="宋体" w:hAnsi="宋体" w:eastAsia="宋体"/>
                <w:sz w:val="24"/>
                <w:lang w:val="en-US" w:eastAsia="zh-CN"/>
              </w:rPr>
            </w:pPr>
            <w:r>
              <w:rPr>
                <w:rFonts w:hint="eastAsia" w:ascii="宋体" w:hAnsi="宋体"/>
                <w:sz w:val="24"/>
                <w:lang w:val="en-US" w:eastAsia="zh-CN"/>
              </w:rPr>
              <w:t>1.3.5</w:t>
            </w:r>
          </w:p>
        </w:tc>
        <w:tc>
          <w:tcPr>
            <w:tcW w:w="2759" w:type="dxa"/>
            <w:vAlign w:val="center"/>
          </w:tcPr>
          <w:p>
            <w:pPr>
              <w:spacing w:line="400" w:lineRule="exact"/>
              <w:jc w:val="center"/>
              <w:rPr>
                <w:rFonts w:hint="default" w:ascii="宋体" w:hAnsi="宋体" w:eastAsia="宋体"/>
                <w:bCs/>
                <w:sz w:val="24"/>
                <w:lang w:val="en-US" w:eastAsia="zh-CN"/>
              </w:rPr>
            </w:pPr>
            <w:r>
              <w:rPr>
                <w:rFonts w:hint="eastAsia" w:ascii="宋体" w:hAnsi="宋体"/>
                <w:bCs/>
                <w:sz w:val="24"/>
                <w:lang w:val="en-US" w:eastAsia="zh-CN"/>
              </w:rPr>
              <w:t>付款方式</w:t>
            </w:r>
          </w:p>
        </w:tc>
        <w:tc>
          <w:tcPr>
            <w:tcW w:w="6339" w:type="dxa"/>
            <w:vAlign w:val="center"/>
          </w:tcPr>
          <w:p>
            <w:pPr>
              <w:spacing w:line="400" w:lineRule="exact"/>
              <w:rPr>
                <w:rFonts w:hint="default" w:ascii="宋体" w:hAnsi="宋体" w:eastAsia="宋体"/>
                <w:sz w:val="24"/>
                <w:lang w:val="en-US" w:eastAsia="zh-CN"/>
              </w:rPr>
            </w:pPr>
            <w:r>
              <w:rPr>
                <w:rFonts w:hint="default" w:ascii="宋体" w:hAnsi="宋体" w:eastAsia="宋体"/>
                <w:sz w:val="24"/>
                <w:lang w:val="en-US" w:eastAsia="zh-CN"/>
              </w:rPr>
              <w:t>工程竣工验收合格后付至合同价款的 80%，工程竣工结算审核后付至结算审核价款的 97%，余款</w:t>
            </w:r>
            <w:r>
              <w:rPr>
                <w:rFonts w:hint="eastAsia" w:ascii="宋体" w:hAnsi="宋体"/>
                <w:sz w:val="24"/>
                <w:lang w:val="en-US" w:eastAsia="zh-CN"/>
              </w:rPr>
              <w:t>3%</w:t>
            </w:r>
            <w:r>
              <w:rPr>
                <w:rFonts w:hint="default" w:ascii="宋体" w:hAnsi="宋体" w:eastAsia="宋体"/>
                <w:sz w:val="24"/>
                <w:lang w:val="en-US" w:eastAsia="zh-CN"/>
              </w:rPr>
              <w:t>工程缺陷责任期</w:t>
            </w:r>
            <w:r>
              <w:rPr>
                <w:rFonts w:hint="eastAsia" w:ascii="宋体" w:hAnsi="宋体"/>
                <w:sz w:val="24"/>
                <w:lang w:val="en-US" w:eastAsia="zh-CN"/>
              </w:rPr>
              <w:t>满后一次性付清</w:t>
            </w:r>
            <w:r>
              <w:rPr>
                <w:rFonts w:hint="default" w:ascii="宋体" w:hAnsi="宋体" w:eastAsia="宋体"/>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9" w:hRule="atLeast"/>
          <w:jc w:val="center"/>
        </w:trPr>
        <w:tc>
          <w:tcPr>
            <w:tcW w:w="792" w:type="dxa"/>
            <w:vAlign w:val="center"/>
          </w:tcPr>
          <w:p>
            <w:pPr>
              <w:spacing w:line="400" w:lineRule="exact"/>
              <w:jc w:val="center"/>
              <w:rPr>
                <w:rFonts w:ascii="宋体" w:hAnsi="宋体"/>
                <w:sz w:val="24"/>
              </w:rPr>
            </w:pPr>
            <w:r>
              <w:rPr>
                <w:rFonts w:ascii="宋体" w:hAnsi="宋体"/>
                <w:sz w:val="24"/>
              </w:rPr>
              <w:t>1.4.1</w:t>
            </w:r>
          </w:p>
        </w:tc>
        <w:tc>
          <w:tcPr>
            <w:tcW w:w="2759" w:type="dxa"/>
            <w:vAlign w:val="center"/>
          </w:tcPr>
          <w:p>
            <w:pPr>
              <w:spacing w:line="400" w:lineRule="exact"/>
              <w:jc w:val="center"/>
              <w:rPr>
                <w:rFonts w:hint="eastAsia" w:ascii="宋体" w:hAnsi="宋体"/>
                <w:sz w:val="24"/>
              </w:rPr>
            </w:pPr>
            <w:r>
              <w:rPr>
                <w:rFonts w:hint="eastAsia" w:ascii="宋体" w:hAnsi="宋体"/>
                <w:sz w:val="24"/>
              </w:rPr>
              <w:t>供应商资质条件、</w:t>
            </w:r>
          </w:p>
          <w:p>
            <w:pPr>
              <w:spacing w:line="400" w:lineRule="exact"/>
              <w:jc w:val="center"/>
              <w:rPr>
                <w:rFonts w:ascii="宋体" w:hAnsi="宋体"/>
                <w:sz w:val="24"/>
              </w:rPr>
            </w:pPr>
            <w:r>
              <w:rPr>
                <w:rFonts w:hint="eastAsia" w:ascii="宋体" w:hAnsi="宋体"/>
                <w:sz w:val="24"/>
              </w:rPr>
              <w:t>能力</w:t>
            </w:r>
          </w:p>
        </w:tc>
        <w:tc>
          <w:tcPr>
            <w:tcW w:w="6339" w:type="dxa"/>
            <w:vAlign w:val="center"/>
          </w:tcPr>
          <w:p>
            <w:pPr>
              <w:widowControl/>
              <w:shd w:val="clear" w:color="auto" w:fill="FFFFFF"/>
              <w:spacing w:line="360" w:lineRule="auto"/>
              <w:rPr>
                <w:rFonts w:hint="default" w:ascii="宋体" w:hAnsi="宋体" w:eastAsia="宋体" w:cs="宋体"/>
                <w:kern w:val="0"/>
                <w:sz w:val="24"/>
                <w:lang w:val="en-US" w:eastAsia="zh-CN"/>
              </w:rPr>
            </w:pPr>
            <w:r>
              <w:rPr>
                <w:rFonts w:hint="eastAsia" w:ascii="宋体" w:hAnsi="宋体" w:cs="宋体"/>
                <w:kern w:val="0"/>
                <w:sz w:val="24"/>
                <w:lang w:val="en-US" w:eastAsia="zh-CN"/>
              </w:rPr>
              <w:t>详见谈判公告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16" w:hRule="atLeast"/>
          <w:jc w:val="center"/>
        </w:trPr>
        <w:tc>
          <w:tcPr>
            <w:tcW w:w="792" w:type="dxa"/>
            <w:vAlign w:val="center"/>
          </w:tcPr>
          <w:p>
            <w:pPr>
              <w:spacing w:line="400" w:lineRule="exact"/>
              <w:jc w:val="center"/>
              <w:rPr>
                <w:rFonts w:hint="eastAsia" w:ascii="宋体" w:hAnsi="宋体"/>
                <w:sz w:val="24"/>
              </w:rPr>
            </w:pPr>
            <w:r>
              <w:rPr>
                <w:rFonts w:hint="eastAsia" w:ascii="宋体" w:hAnsi="宋体"/>
                <w:sz w:val="24"/>
              </w:rPr>
              <w:t>1.4.2</w:t>
            </w:r>
          </w:p>
        </w:tc>
        <w:tc>
          <w:tcPr>
            <w:tcW w:w="2759" w:type="dxa"/>
            <w:vAlign w:val="center"/>
          </w:tcPr>
          <w:p>
            <w:pPr>
              <w:spacing w:line="400" w:lineRule="exact"/>
              <w:jc w:val="center"/>
              <w:rPr>
                <w:rFonts w:hint="eastAsia" w:ascii="宋体" w:hAnsi="宋体"/>
                <w:sz w:val="24"/>
              </w:rPr>
            </w:pPr>
            <w:r>
              <w:rPr>
                <w:rFonts w:hint="eastAsia" w:ascii="宋体" w:hAnsi="宋体"/>
                <w:sz w:val="24"/>
              </w:rPr>
              <w:t>是否接受联合投标</w:t>
            </w:r>
          </w:p>
        </w:tc>
        <w:tc>
          <w:tcPr>
            <w:tcW w:w="6339" w:type="dxa"/>
            <w:vAlign w:val="center"/>
          </w:tcPr>
          <w:p>
            <w:pPr>
              <w:spacing w:line="400" w:lineRule="exact"/>
              <w:ind w:left="105" w:leftChars="50"/>
              <w:rPr>
                <w:rFonts w:hint="eastAsia" w:ascii="宋体" w:hAnsi="宋体"/>
                <w:sz w:val="24"/>
              </w:rPr>
            </w:pPr>
            <w:r>
              <w:rPr>
                <w:rFonts w:hint="eastAsia" w:ascii="宋体" w:hAnsi="宋体"/>
                <w:sz w:val="24"/>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16" w:hRule="atLeast"/>
          <w:jc w:val="center"/>
        </w:trPr>
        <w:tc>
          <w:tcPr>
            <w:tcW w:w="792" w:type="dxa"/>
            <w:vAlign w:val="center"/>
          </w:tcPr>
          <w:p>
            <w:pPr>
              <w:spacing w:line="400" w:lineRule="exact"/>
              <w:jc w:val="center"/>
              <w:rPr>
                <w:rFonts w:hint="eastAsia" w:ascii="宋体" w:hAnsi="宋体"/>
                <w:sz w:val="24"/>
              </w:rPr>
            </w:pPr>
            <w:r>
              <w:rPr>
                <w:rFonts w:hint="eastAsia" w:ascii="宋体" w:hAnsi="宋体"/>
                <w:sz w:val="24"/>
              </w:rPr>
              <w:t>1.5</w:t>
            </w:r>
          </w:p>
        </w:tc>
        <w:tc>
          <w:tcPr>
            <w:tcW w:w="2759" w:type="dxa"/>
            <w:vAlign w:val="center"/>
          </w:tcPr>
          <w:p>
            <w:pPr>
              <w:spacing w:line="400" w:lineRule="exact"/>
              <w:jc w:val="center"/>
              <w:rPr>
                <w:rFonts w:hint="eastAsia" w:ascii="宋体" w:hAnsi="宋体"/>
                <w:sz w:val="24"/>
              </w:rPr>
            </w:pPr>
            <w:r>
              <w:rPr>
                <w:rFonts w:hint="eastAsia" w:ascii="宋体" w:hAnsi="宋体"/>
                <w:sz w:val="24"/>
              </w:rPr>
              <w:t>费用承担</w:t>
            </w:r>
          </w:p>
        </w:tc>
        <w:tc>
          <w:tcPr>
            <w:tcW w:w="6339" w:type="dxa"/>
            <w:vAlign w:val="center"/>
          </w:tcPr>
          <w:p>
            <w:pPr>
              <w:numPr>
                <w:ilvl w:val="0"/>
                <w:numId w:val="0"/>
              </w:numPr>
              <w:spacing w:line="400" w:lineRule="exact"/>
              <w:ind w:leftChars="0"/>
              <w:outlineLvl w:val="3"/>
              <w:rPr>
                <w:rFonts w:ascii="宋体" w:hAnsi="宋体" w:cs="宋体"/>
                <w:b/>
                <w:bCs w:val="0"/>
                <w:sz w:val="24"/>
              </w:rPr>
            </w:pPr>
            <w:r>
              <w:rPr>
                <w:rFonts w:hint="eastAsia" w:ascii="宋体" w:hAnsi="宋体" w:cs="宋体"/>
                <w:b/>
                <w:bCs w:val="0"/>
                <w:sz w:val="24"/>
                <w:lang w:val="en-US" w:eastAsia="zh-CN"/>
              </w:rPr>
              <w:t>1、</w:t>
            </w:r>
            <w:r>
              <w:rPr>
                <w:rFonts w:hint="eastAsia" w:ascii="宋体" w:hAnsi="宋体" w:cs="宋体"/>
                <w:b/>
                <w:bCs w:val="0"/>
                <w:sz w:val="24"/>
              </w:rPr>
              <w:t>代理服务费：参照原国家计委计价【2002】1980号、</w:t>
            </w:r>
          </w:p>
          <w:p>
            <w:pPr>
              <w:numPr>
                <w:ilvl w:val="0"/>
                <w:numId w:val="0"/>
              </w:numPr>
              <w:spacing w:line="400" w:lineRule="exact"/>
              <w:ind w:leftChars="0"/>
              <w:outlineLvl w:val="3"/>
              <w:rPr>
                <w:rFonts w:ascii="宋体" w:hAnsi="宋体" w:cs="宋体"/>
                <w:b/>
                <w:bCs w:val="0"/>
                <w:sz w:val="24"/>
              </w:rPr>
            </w:pPr>
            <w:r>
              <w:rPr>
                <w:rFonts w:hint="eastAsia" w:ascii="宋体" w:hAnsi="宋体" w:cs="宋体"/>
                <w:b/>
                <w:bCs w:val="0"/>
                <w:sz w:val="24"/>
              </w:rPr>
              <w:t>【2003】857号及皖价服【2011】70号文件标准收取。</w:t>
            </w:r>
          </w:p>
          <w:p>
            <w:pPr>
              <w:numPr>
                <w:ilvl w:val="0"/>
                <w:numId w:val="0"/>
              </w:numPr>
              <w:spacing w:line="400" w:lineRule="exact"/>
              <w:ind w:leftChars="0"/>
              <w:outlineLvl w:val="3"/>
              <w:rPr>
                <w:rFonts w:hint="eastAsia" w:ascii="宋体" w:hAnsi="宋体" w:eastAsia="宋体" w:cs="宋体"/>
                <w:b/>
                <w:bCs w:val="0"/>
                <w:sz w:val="24"/>
              </w:rPr>
            </w:pPr>
            <w:r>
              <w:rPr>
                <w:rFonts w:hint="eastAsia" w:ascii="宋体" w:hAnsi="宋体" w:cs="宋体"/>
                <w:b/>
                <w:bCs w:val="0"/>
                <w:sz w:val="24"/>
                <w:lang w:val="en-US" w:eastAsia="zh-CN"/>
              </w:rPr>
              <w:t>2</w:t>
            </w:r>
            <w:r>
              <w:rPr>
                <w:rFonts w:hint="eastAsia" w:ascii="宋体" w:hAnsi="宋体" w:eastAsia="宋体" w:cs="宋体"/>
                <w:b/>
                <w:bCs w:val="0"/>
                <w:sz w:val="24"/>
                <w:lang w:val="en-US" w:eastAsia="zh-CN"/>
              </w:rPr>
              <w:t>、专家评审费另付。</w:t>
            </w:r>
          </w:p>
          <w:p>
            <w:pPr>
              <w:spacing w:line="400" w:lineRule="exact"/>
              <w:outlineLvl w:val="3"/>
              <w:rPr>
                <w:rFonts w:hint="eastAsia" w:ascii="宋体" w:hAnsi="宋体"/>
                <w:sz w:val="24"/>
              </w:rPr>
            </w:pPr>
            <w:r>
              <w:rPr>
                <w:rFonts w:hint="eastAsia" w:ascii="宋体" w:hAnsi="宋体" w:cs="宋体"/>
                <w:b/>
                <w:bCs w:val="0"/>
                <w:sz w:val="24"/>
              </w:rPr>
              <w:t>以上费用不单独列出，供应商自行考虑。成交人在领取成交通知书前支付以上费用。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92" w:type="dxa"/>
            <w:vAlign w:val="center"/>
          </w:tcPr>
          <w:p>
            <w:pPr>
              <w:spacing w:line="400" w:lineRule="exact"/>
              <w:jc w:val="center"/>
              <w:rPr>
                <w:rFonts w:ascii="宋体" w:hAnsi="宋体"/>
                <w:sz w:val="24"/>
              </w:rPr>
            </w:pPr>
            <w:r>
              <w:rPr>
                <w:rFonts w:ascii="宋体" w:hAnsi="宋体"/>
                <w:sz w:val="24"/>
              </w:rPr>
              <w:t>1.</w:t>
            </w:r>
            <w:r>
              <w:rPr>
                <w:rFonts w:hint="eastAsia" w:ascii="宋体" w:hAnsi="宋体"/>
                <w:sz w:val="24"/>
              </w:rPr>
              <w:t>6</w:t>
            </w:r>
            <w:r>
              <w:rPr>
                <w:rFonts w:ascii="宋体" w:hAnsi="宋体"/>
                <w:sz w:val="24"/>
              </w:rPr>
              <w:t>.1</w:t>
            </w:r>
          </w:p>
        </w:tc>
        <w:tc>
          <w:tcPr>
            <w:tcW w:w="2759" w:type="dxa"/>
            <w:vAlign w:val="center"/>
          </w:tcPr>
          <w:p>
            <w:pPr>
              <w:spacing w:line="400" w:lineRule="exact"/>
              <w:jc w:val="center"/>
              <w:rPr>
                <w:rFonts w:ascii="宋体" w:hAnsi="宋体"/>
                <w:sz w:val="24"/>
              </w:rPr>
            </w:pPr>
            <w:r>
              <w:rPr>
                <w:rFonts w:hint="eastAsia" w:ascii="宋体" w:hAnsi="宋体"/>
                <w:sz w:val="24"/>
              </w:rPr>
              <w:t>踏勘现场</w:t>
            </w:r>
          </w:p>
        </w:tc>
        <w:tc>
          <w:tcPr>
            <w:tcW w:w="6339" w:type="dxa"/>
            <w:vAlign w:val="center"/>
          </w:tcPr>
          <w:p>
            <w:pPr>
              <w:spacing w:line="400" w:lineRule="exact"/>
              <w:ind w:left="105" w:leftChars="50" w:right="113"/>
              <w:rPr>
                <w:rFonts w:ascii="宋体" w:hAnsi="宋体"/>
                <w:sz w:val="24"/>
              </w:rPr>
            </w:pPr>
            <w:r>
              <w:rPr>
                <w:rFonts w:hint="eastAsia" w:ascii="宋体" w:hAnsi="宋体"/>
                <w:sz w:val="24"/>
              </w:rPr>
              <w:t>不组织（供应商可自行勘察现场）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92" w:type="dxa"/>
            <w:vAlign w:val="center"/>
          </w:tcPr>
          <w:p>
            <w:pPr>
              <w:spacing w:line="400" w:lineRule="exact"/>
              <w:jc w:val="center"/>
              <w:rPr>
                <w:rFonts w:ascii="宋体" w:hAnsi="宋体"/>
                <w:sz w:val="24"/>
              </w:rPr>
            </w:pPr>
            <w:r>
              <w:rPr>
                <w:rFonts w:ascii="宋体" w:hAnsi="宋体"/>
                <w:sz w:val="24"/>
              </w:rPr>
              <w:t>1.</w:t>
            </w:r>
            <w:r>
              <w:rPr>
                <w:rFonts w:hint="eastAsia" w:ascii="宋体" w:hAnsi="宋体"/>
                <w:sz w:val="24"/>
              </w:rPr>
              <w:t>7</w:t>
            </w:r>
            <w:r>
              <w:rPr>
                <w:rFonts w:ascii="宋体" w:hAnsi="宋体"/>
                <w:sz w:val="24"/>
              </w:rPr>
              <w:t>.1</w:t>
            </w:r>
          </w:p>
        </w:tc>
        <w:tc>
          <w:tcPr>
            <w:tcW w:w="2759" w:type="dxa"/>
            <w:vAlign w:val="center"/>
          </w:tcPr>
          <w:p>
            <w:pPr>
              <w:spacing w:line="400" w:lineRule="exact"/>
              <w:jc w:val="center"/>
              <w:rPr>
                <w:rFonts w:ascii="宋体" w:hAnsi="宋体"/>
                <w:sz w:val="24"/>
              </w:rPr>
            </w:pPr>
            <w:r>
              <w:rPr>
                <w:rFonts w:hint="eastAsia" w:ascii="宋体" w:hAnsi="宋体"/>
                <w:sz w:val="24"/>
              </w:rPr>
              <w:t>响应预备会</w:t>
            </w:r>
          </w:p>
        </w:tc>
        <w:tc>
          <w:tcPr>
            <w:tcW w:w="6339" w:type="dxa"/>
            <w:vAlign w:val="center"/>
          </w:tcPr>
          <w:p>
            <w:pPr>
              <w:spacing w:line="400" w:lineRule="exact"/>
              <w:ind w:left="105" w:leftChars="50" w:right="113"/>
              <w:rPr>
                <w:rFonts w:ascii="宋体" w:hAnsi="宋体"/>
                <w:sz w:val="24"/>
              </w:rPr>
            </w:pPr>
            <w:r>
              <w:rPr>
                <w:rFonts w:hint="eastAsia" w:ascii="宋体" w:hAnsi="宋体"/>
                <w:sz w:val="24"/>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92" w:type="dxa"/>
            <w:vAlign w:val="center"/>
          </w:tcPr>
          <w:p>
            <w:pPr>
              <w:spacing w:line="400" w:lineRule="exact"/>
              <w:jc w:val="center"/>
              <w:rPr>
                <w:rFonts w:hint="eastAsia" w:ascii="宋体" w:hAnsi="宋体"/>
                <w:sz w:val="24"/>
              </w:rPr>
            </w:pPr>
            <w:r>
              <w:rPr>
                <w:rFonts w:ascii="宋体" w:hAnsi="宋体"/>
                <w:sz w:val="24"/>
              </w:rPr>
              <w:t>1.</w:t>
            </w:r>
            <w:r>
              <w:rPr>
                <w:rFonts w:hint="eastAsia" w:ascii="宋体" w:hAnsi="宋体"/>
                <w:sz w:val="24"/>
              </w:rPr>
              <w:t>8</w:t>
            </w:r>
          </w:p>
        </w:tc>
        <w:tc>
          <w:tcPr>
            <w:tcW w:w="2759" w:type="dxa"/>
            <w:vAlign w:val="center"/>
          </w:tcPr>
          <w:p>
            <w:pPr>
              <w:spacing w:line="400" w:lineRule="exact"/>
              <w:jc w:val="center"/>
              <w:rPr>
                <w:rFonts w:ascii="宋体" w:hAnsi="宋体"/>
                <w:sz w:val="24"/>
              </w:rPr>
            </w:pPr>
            <w:r>
              <w:rPr>
                <w:rFonts w:hint="eastAsia" w:ascii="宋体" w:hAnsi="宋体"/>
                <w:sz w:val="24"/>
              </w:rPr>
              <w:t>分</w:t>
            </w:r>
            <w:r>
              <w:rPr>
                <w:rFonts w:ascii="宋体" w:hAnsi="宋体"/>
                <w:sz w:val="24"/>
              </w:rPr>
              <w:t xml:space="preserve">  </w:t>
            </w:r>
            <w:r>
              <w:rPr>
                <w:rFonts w:hint="eastAsia" w:ascii="宋体" w:hAnsi="宋体"/>
                <w:sz w:val="24"/>
              </w:rPr>
              <w:t>包</w:t>
            </w:r>
          </w:p>
        </w:tc>
        <w:tc>
          <w:tcPr>
            <w:tcW w:w="6339" w:type="dxa"/>
            <w:vAlign w:val="center"/>
          </w:tcPr>
          <w:p>
            <w:pPr>
              <w:spacing w:line="400" w:lineRule="exact"/>
              <w:ind w:left="105" w:leftChars="50" w:right="113"/>
              <w:rPr>
                <w:rFonts w:hint="eastAsia" w:ascii="宋体" w:hAnsi="宋体"/>
                <w:sz w:val="24"/>
              </w:rPr>
            </w:pPr>
            <w:r>
              <w:rPr>
                <w:rFonts w:hint="eastAsia"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92" w:type="dxa"/>
            <w:vAlign w:val="center"/>
          </w:tcPr>
          <w:p>
            <w:pPr>
              <w:spacing w:line="400" w:lineRule="exact"/>
              <w:jc w:val="center"/>
              <w:rPr>
                <w:rFonts w:hint="eastAsia" w:ascii="宋体" w:hAnsi="宋体"/>
                <w:sz w:val="24"/>
              </w:rPr>
            </w:pPr>
            <w:r>
              <w:rPr>
                <w:rFonts w:ascii="宋体" w:hAnsi="宋体"/>
                <w:sz w:val="24"/>
              </w:rPr>
              <w:t>1.</w:t>
            </w:r>
            <w:r>
              <w:rPr>
                <w:rFonts w:hint="eastAsia" w:ascii="宋体" w:hAnsi="宋体"/>
                <w:sz w:val="24"/>
              </w:rPr>
              <w:t>9</w:t>
            </w:r>
          </w:p>
        </w:tc>
        <w:tc>
          <w:tcPr>
            <w:tcW w:w="2759" w:type="dxa"/>
            <w:vAlign w:val="center"/>
          </w:tcPr>
          <w:p>
            <w:pPr>
              <w:spacing w:line="400" w:lineRule="exact"/>
              <w:jc w:val="center"/>
              <w:rPr>
                <w:rFonts w:ascii="宋体" w:hAnsi="宋体"/>
                <w:sz w:val="24"/>
              </w:rPr>
            </w:pPr>
            <w:r>
              <w:rPr>
                <w:rFonts w:hint="eastAsia" w:ascii="宋体" w:hAnsi="宋体"/>
                <w:sz w:val="24"/>
              </w:rPr>
              <w:t>偏</w:t>
            </w:r>
            <w:r>
              <w:rPr>
                <w:rFonts w:ascii="宋体" w:hAnsi="宋体"/>
                <w:sz w:val="24"/>
              </w:rPr>
              <w:t xml:space="preserve">  </w:t>
            </w:r>
            <w:r>
              <w:rPr>
                <w:rFonts w:hint="eastAsia" w:ascii="宋体" w:hAnsi="宋体"/>
                <w:sz w:val="24"/>
              </w:rPr>
              <w:t>离</w:t>
            </w:r>
          </w:p>
        </w:tc>
        <w:tc>
          <w:tcPr>
            <w:tcW w:w="6339" w:type="dxa"/>
            <w:vAlign w:val="center"/>
          </w:tcPr>
          <w:p>
            <w:pPr>
              <w:spacing w:line="400" w:lineRule="exact"/>
              <w:ind w:left="105" w:leftChars="50" w:right="113"/>
              <w:rPr>
                <w:rFonts w:ascii="宋体" w:hAnsi="宋体"/>
                <w:sz w:val="24"/>
              </w:rPr>
            </w:pPr>
            <w:r>
              <w:rPr>
                <w:rFonts w:hint="eastAsia"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1" w:hRule="atLeast"/>
          <w:jc w:val="center"/>
        </w:trPr>
        <w:tc>
          <w:tcPr>
            <w:tcW w:w="792" w:type="dxa"/>
            <w:vAlign w:val="center"/>
          </w:tcPr>
          <w:p>
            <w:pPr>
              <w:spacing w:line="400" w:lineRule="exact"/>
              <w:jc w:val="center"/>
              <w:rPr>
                <w:rFonts w:ascii="宋体" w:hAnsi="宋体"/>
                <w:sz w:val="24"/>
              </w:rPr>
            </w:pPr>
            <w:r>
              <w:rPr>
                <w:rFonts w:ascii="宋体" w:hAnsi="宋体"/>
                <w:sz w:val="24"/>
              </w:rPr>
              <w:t>2.1</w:t>
            </w:r>
          </w:p>
        </w:tc>
        <w:tc>
          <w:tcPr>
            <w:tcW w:w="2759" w:type="dxa"/>
            <w:vAlign w:val="center"/>
          </w:tcPr>
          <w:p>
            <w:pPr>
              <w:spacing w:line="400" w:lineRule="exact"/>
              <w:jc w:val="center"/>
              <w:rPr>
                <w:rFonts w:ascii="宋体" w:hAnsi="宋体"/>
                <w:sz w:val="24"/>
              </w:rPr>
            </w:pPr>
            <w:r>
              <w:rPr>
                <w:rFonts w:hint="eastAsia" w:ascii="宋体" w:hAnsi="宋体"/>
                <w:sz w:val="24"/>
              </w:rPr>
              <w:t>构成竞争性谈判文件的其他材料</w:t>
            </w:r>
          </w:p>
        </w:tc>
        <w:tc>
          <w:tcPr>
            <w:tcW w:w="6339" w:type="dxa"/>
            <w:vAlign w:val="center"/>
          </w:tcPr>
          <w:p>
            <w:pPr>
              <w:spacing w:line="400" w:lineRule="exact"/>
              <w:ind w:left="105" w:leftChars="50" w:right="113"/>
              <w:rPr>
                <w:rFonts w:hint="eastAsia" w:ascii="宋体" w:hAnsi="宋体"/>
                <w:sz w:val="24"/>
              </w:rPr>
            </w:pPr>
            <w:r>
              <w:rPr>
                <w:rFonts w:hint="eastAsia" w:ascii="宋体" w:hAnsi="宋体" w:cs="宋体"/>
                <w:bCs/>
                <w:sz w:val="24"/>
              </w:rPr>
              <w:t>竞争性谈判文件的澄清、修改及答疑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1" w:hRule="atLeast"/>
          <w:jc w:val="center"/>
        </w:trPr>
        <w:tc>
          <w:tcPr>
            <w:tcW w:w="792" w:type="dxa"/>
            <w:vAlign w:val="center"/>
          </w:tcPr>
          <w:p>
            <w:pPr>
              <w:spacing w:line="400" w:lineRule="exact"/>
              <w:jc w:val="center"/>
              <w:rPr>
                <w:rFonts w:ascii="宋体" w:hAnsi="宋体"/>
                <w:sz w:val="24"/>
              </w:rPr>
            </w:pPr>
            <w:r>
              <w:rPr>
                <w:rFonts w:hint="eastAsia" w:ascii="宋体" w:hAnsi="宋体" w:cs="宋体"/>
                <w:bCs/>
                <w:sz w:val="24"/>
              </w:rPr>
              <w:t>2.2.1</w:t>
            </w:r>
          </w:p>
        </w:tc>
        <w:tc>
          <w:tcPr>
            <w:tcW w:w="2759" w:type="dxa"/>
            <w:vAlign w:val="center"/>
          </w:tcPr>
          <w:p>
            <w:pPr>
              <w:spacing w:line="400" w:lineRule="exact"/>
              <w:jc w:val="center"/>
              <w:rPr>
                <w:rFonts w:ascii="宋体" w:hAnsi="宋体"/>
                <w:sz w:val="24"/>
              </w:rPr>
            </w:pPr>
            <w:r>
              <w:rPr>
                <w:rFonts w:hint="eastAsia" w:ascii="宋体" w:hAnsi="宋体"/>
                <w:sz w:val="24"/>
              </w:rPr>
              <w:t>供应商对竞争性谈判文件提出异议的截止时间</w:t>
            </w:r>
          </w:p>
        </w:tc>
        <w:tc>
          <w:tcPr>
            <w:tcW w:w="6339" w:type="dxa"/>
            <w:vAlign w:val="center"/>
          </w:tcPr>
          <w:p>
            <w:pPr>
              <w:spacing w:line="400" w:lineRule="exact"/>
              <w:rPr>
                <w:rFonts w:hint="eastAsia" w:ascii="宋体" w:hAnsi="宋体" w:cs="宋体"/>
                <w:bCs/>
                <w:sz w:val="24"/>
              </w:rPr>
            </w:pPr>
            <w:r>
              <w:rPr>
                <w:rFonts w:hint="eastAsia" w:ascii="宋体" w:hAnsi="宋体" w:cs="宋体"/>
                <w:bCs/>
                <w:sz w:val="24"/>
              </w:rPr>
              <w:t>响应截止时间2天前。</w:t>
            </w:r>
          </w:p>
          <w:p>
            <w:pPr>
              <w:spacing w:line="400" w:lineRule="exact"/>
              <w:rPr>
                <w:rFonts w:hint="eastAsia" w:ascii="宋体" w:hAnsi="宋体" w:eastAsia="宋体"/>
                <w:sz w:val="24"/>
                <w:u w:val="single"/>
                <w:lang w:eastAsia="zh-CN"/>
              </w:rPr>
            </w:pPr>
            <w:r>
              <w:rPr>
                <w:rFonts w:hint="eastAsia" w:ascii="宋体" w:hAnsi="宋体" w:cs="宋体"/>
                <w:bCs/>
                <w:sz w:val="24"/>
              </w:rPr>
              <w:t>接受异议的电子邮箱：</w:t>
            </w:r>
            <w:r>
              <w:rPr>
                <w:rFonts w:hint="eastAsia" w:ascii="宋体" w:hAnsi="宋体"/>
                <w:color w:val="000000"/>
                <w:sz w:val="24"/>
                <w:u w:val="single"/>
              </w:rPr>
              <w:fldChar w:fldCharType="begin"/>
            </w:r>
            <w:r>
              <w:rPr>
                <w:rFonts w:hint="eastAsia" w:ascii="宋体" w:hAnsi="宋体"/>
                <w:color w:val="000000"/>
                <w:sz w:val="24"/>
                <w:u w:val="single"/>
              </w:rPr>
              <w:instrText xml:space="preserve"> HYPERLINK "mailto:1124262358@qq.com" </w:instrText>
            </w:r>
            <w:r>
              <w:rPr>
                <w:rFonts w:hint="eastAsia" w:ascii="宋体" w:hAnsi="宋体"/>
                <w:color w:val="000000"/>
                <w:sz w:val="24"/>
                <w:u w:val="single"/>
              </w:rPr>
              <w:fldChar w:fldCharType="separate"/>
            </w:r>
            <w:r>
              <w:rPr>
                <w:rStyle w:val="26"/>
                <w:rFonts w:hint="eastAsia" w:ascii="宋体" w:hAnsi="宋体"/>
                <w:color w:val="000000"/>
                <w:sz w:val="24"/>
                <w:lang w:eastAsia="zh-CN"/>
              </w:rPr>
              <w:t>772256399</w:t>
            </w:r>
            <w:r>
              <w:rPr>
                <w:rStyle w:val="26"/>
                <w:rFonts w:hint="eastAsia" w:ascii="宋体" w:hAnsi="宋体"/>
                <w:color w:val="000000"/>
                <w:sz w:val="24"/>
              </w:rPr>
              <w:t>@qq</w:t>
            </w:r>
            <w:r>
              <w:rPr>
                <w:rStyle w:val="26"/>
                <w:rFonts w:ascii="宋体" w:hAnsi="宋体"/>
                <w:color w:val="000000"/>
                <w:sz w:val="24"/>
              </w:rPr>
              <w:t>.</w:t>
            </w:r>
            <w:r>
              <w:rPr>
                <w:rStyle w:val="26"/>
                <w:rFonts w:hint="eastAsia" w:ascii="宋体" w:hAnsi="宋体"/>
                <w:color w:val="000000"/>
                <w:sz w:val="24"/>
              </w:rPr>
              <w:t>com</w:t>
            </w:r>
            <w:r>
              <w:rPr>
                <w:rFonts w:hint="eastAsia" w:ascii="宋体" w:hAnsi="宋体"/>
                <w:color w:val="000000"/>
                <w:sz w:val="24"/>
                <w:u w:val="single"/>
              </w:rPr>
              <w:fldChar w:fldCharType="end"/>
            </w:r>
            <w:r>
              <w:rPr>
                <w:rFonts w:hint="eastAsia" w:ascii="宋体" w:hAnsi="宋体"/>
                <w:color w:val="000000"/>
                <w:sz w:val="24"/>
                <w:u w:val="single"/>
              </w:rPr>
              <w:t>，同时电话至</w:t>
            </w:r>
            <w:r>
              <w:rPr>
                <w:rFonts w:hint="eastAsia" w:ascii="宋体" w:hAnsi="宋体"/>
                <w:color w:val="000000"/>
                <w:sz w:val="24"/>
                <w:u w:val="single"/>
                <w:lang w:eastAsia="zh-CN"/>
              </w:rPr>
              <w:t>17705586201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1" w:hRule="atLeast"/>
          <w:jc w:val="center"/>
        </w:trPr>
        <w:tc>
          <w:tcPr>
            <w:tcW w:w="792" w:type="dxa"/>
            <w:vAlign w:val="center"/>
          </w:tcPr>
          <w:p>
            <w:pPr>
              <w:spacing w:line="400" w:lineRule="exact"/>
              <w:jc w:val="center"/>
              <w:rPr>
                <w:rFonts w:ascii="宋体" w:hAnsi="宋体"/>
                <w:sz w:val="24"/>
              </w:rPr>
            </w:pPr>
            <w:r>
              <w:rPr>
                <w:rFonts w:hint="eastAsia" w:ascii="宋体" w:hAnsi="宋体" w:cs="宋体"/>
                <w:bCs/>
                <w:sz w:val="24"/>
              </w:rPr>
              <w:t>2.2.2</w:t>
            </w:r>
          </w:p>
        </w:tc>
        <w:tc>
          <w:tcPr>
            <w:tcW w:w="2759" w:type="dxa"/>
            <w:vAlign w:val="center"/>
          </w:tcPr>
          <w:p>
            <w:pPr>
              <w:spacing w:line="400" w:lineRule="exact"/>
              <w:jc w:val="center"/>
              <w:rPr>
                <w:rFonts w:ascii="宋体" w:hAnsi="宋体" w:cs="宋体"/>
                <w:bCs/>
                <w:sz w:val="24"/>
              </w:rPr>
            </w:pPr>
            <w:r>
              <w:rPr>
                <w:rFonts w:hint="eastAsia" w:ascii="宋体" w:hAnsi="宋体" w:cs="宋体"/>
                <w:bCs/>
                <w:sz w:val="24"/>
              </w:rPr>
              <w:t>采购人对供应商提出异议的答复</w:t>
            </w:r>
          </w:p>
        </w:tc>
        <w:tc>
          <w:tcPr>
            <w:tcW w:w="6339" w:type="dxa"/>
            <w:vAlign w:val="center"/>
          </w:tcPr>
          <w:p>
            <w:pPr>
              <w:spacing w:line="400" w:lineRule="exact"/>
              <w:ind w:left="105" w:leftChars="50"/>
              <w:rPr>
                <w:rFonts w:hint="eastAsia" w:ascii="宋体" w:hAnsi="宋体"/>
                <w:sz w:val="24"/>
              </w:rPr>
            </w:pPr>
            <w:bookmarkStart w:id="48" w:name="_Toc16118"/>
            <w:r>
              <w:rPr>
                <w:rFonts w:hint="eastAsia" w:ascii="宋体" w:hAnsi="宋体"/>
                <w:sz w:val="24"/>
              </w:rPr>
              <w:t>在</w:t>
            </w:r>
            <w:r>
              <w:rPr>
                <w:rFonts w:hint="eastAsia" w:ascii="宋体" w:hAnsi="宋体"/>
                <w:b/>
                <w:bCs/>
                <w:color w:val="000000"/>
                <w:sz w:val="24"/>
                <w:lang w:eastAsia="zh-CN"/>
              </w:rPr>
              <w:t>《农业全程网》</w:t>
            </w:r>
            <w:r>
              <w:rPr>
                <w:rFonts w:hint="eastAsia" w:ascii="宋体" w:hAnsi="宋体"/>
                <w:sz w:val="24"/>
              </w:rPr>
              <w:t>上发布</w:t>
            </w:r>
            <w:bookmarkEnd w:id="4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91" w:hRule="atLeast"/>
          <w:jc w:val="center"/>
        </w:trPr>
        <w:tc>
          <w:tcPr>
            <w:tcW w:w="792" w:type="dxa"/>
            <w:vAlign w:val="center"/>
          </w:tcPr>
          <w:p>
            <w:pPr>
              <w:spacing w:line="400" w:lineRule="exact"/>
              <w:jc w:val="center"/>
              <w:rPr>
                <w:rFonts w:ascii="宋体" w:hAnsi="宋体"/>
                <w:sz w:val="24"/>
              </w:rPr>
            </w:pPr>
            <w:r>
              <w:rPr>
                <w:rFonts w:hint="eastAsia" w:ascii="宋体" w:hAnsi="宋体" w:cs="宋体"/>
                <w:bCs/>
                <w:sz w:val="24"/>
              </w:rPr>
              <w:t>2.3.1</w:t>
            </w:r>
          </w:p>
        </w:tc>
        <w:tc>
          <w:tcPr>
            <w:tcW w:w="2759" w:type="dxa"/>
            <w:vAlign w:val="center"/>
          </w:tcPr>
          <w:p>
            <w:pPr>
              <w:spacing w:line="400" w:lineRule="exact"/>
              <w:jc w:val="center"/>
              <w:rPr>
                <w:rFonts w:hint="eastAsia" w:ascii="宋体" w:hAnsi="宋体"/>
                <w:sz w:val="24"/>
              </w:rPr>
            </w:pPr>
            <w:r>
              <w:rPr>
                <w:rFonts w:hint="eastAsia" w:ascii="宋体" w:hAnsi="宋体" w:cs="宋体"/>
                <w:bCs/>
                <w:sz w:val="24"/>
              </w:rPr>
              <w:t>竞争性谈判文件的澄清及修改</w:t>
            </w:r>
          </w:p>
        </w:tc>
        <w:tc>
          <w:tcPr>
            <w:tcW w:w="6339" w:type="dxa"/>
            <w:vAlign w:val="center"/>
          </w:tcPr>
          <w:p>
            <w:pPr>
              <w:spacing w:line="400" w:lineRule="exact"/>
              <w:ind w:left="105" w:leftChars="50"/>
              <w:rPr>
                <w:rFonts w:hint="eastAsia" w:ascii="宋体" w:hAnsi="宋体"/>
                <w:sz w:val="24"/>
              </w:rPr>
            </w:pPr>
            <w:r>
              <w:rPr>
                <w:rFonts w:hint="eastAsia" w:ascii="宋体" w:hAnsi="宋体" w:cs="宋体"/>
                <w:bCs/>
                <w:sz w:val="24"/>
              </w:rPr>
              <w:t>采购人对已发出的竞争性谈判文件进行的必要澄清或者修改的内容可能影响响应文件编制的应在响应截止时间2天前，</w:t>
            </w:r>
            <w:r>
              <w:rPr>
                <w:rFonts w:hint="eastAsia" w:ascii="宋体" w:hAnsi="宋体"/>
                <w:sz w:val="24"/>
              </w:rPr>
              <w:t>在</w:t>
            </w:r>
            <w:r>
              <w:rPr>
                <w:rFonts w:hint="eastAsia" w:ascii="宋体" w:hAnsi="宋体"/>
                <w:sz w:val="24"/>
                <w:lang w:eastAsia="zh-CN"/>
              </w:rPr>
              <w:t>《农业全程网》</w:t>
            </w:r>
            <w:r>
              <w:rPr>
                <w:rFonts w:hint="eastAsia" w:ascii="宋体" w:hAnsi="宋体"/>
                <w:sz w:val="24"/>
              </w:rPr>
              <w:t>上发布</w:t>
            </w:r>
            <w:r>
              <w:rPr>
                <w:rFonts w:hint="eastAsia" w:ascii="宋体" w:hAnsi="宋体" w:cs="宋体"/>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1" w:hRule="atLeast"/>
          <w:jc w:val="center"/>
        </w:trPr>
        <w:tc>
          <w:tcPr>
            <w:tcW w:w="792" w:type="dxa"/>
            <w:vAlign w:val="center"/>
          </w:tcPr>
          <w:p>
            <w:pPr>
              <w:spacing w:line="400" w:lineRule="exact"/>
              <w:jc w:val="center"/>
              <w:rPr>
                <w:rFonts w:hint="eastAsia" w:ascii="宋体" w:hAnsi="宋体"/>
                <w:sz w:val="24"/>
              </w:rPr>
            </w:pPr>
            <w:r>
              <w:rPr>
                <w:rFonts w:ascii="宋体" w:hAnsi="宋体"/>
                <w:sz w:val="24"/>
              </w:rPr>
              <w:t>2.</w:t>
            </w:r>
            <w:r>
              <w:rPr>
                <w:rFonts w:hint="eastAsia" w:ascii="宋体" w:hAnsi="宋体"/>
                <w:sz w:val="24"/>
              </w:rPr>
              <w:t>3</w:t>
            </w:r>
            <w:r>
              <w:rPr>
                <w:rFonts w:ascii="宋体" w:hAnsi="宋体"/>
                <w:sz w:val="24"/>
              </w:rPr>
              <w:t>.</w:t>
            </w:r>
            <w:r>
              <w:rPr>
                <w:rFonts w:hint="eastAsia" w:ascii="宋体" w:hAnsi="宋体"/>
                <w:sz w:val="24"/>
              </w:rPr>
              <w:t>2</w:t>
            </w:r>
          </w:p>
        </w:tc>
        <w:tc>
          <w:tcPr>
            <w:tcW w:w="2759" w:type="dxa"/>
            <w:vAlign w:val="center"/>
          </w:tcPr>
          <w:p>
            <w:pPr>
              <w:spacing w:line="400" w:lineRule="exact"/>
              <w:rPr>
                <w:rFonts w:ascii="宋体" w:hAnsi="宋体"/>
                <w:sz w:val="24"/>
              </w:rPr>
            </w:pPr>
            <w:r>
              <w:rPr>
                <w:rFonts w:hint="eastAsia" w:ascii="宋体" w:hAnsi="宋体"/>
                <w:sz w:val="24"/>
              </w:rPr>
              <w:t>供应商确认收到竞争性谈判文件澄清的时间</w:t>
            </w:r>
          </w:p>
        </w:tc>
        <w:tc>
          <w:tcPr>
            <w:tcW w:w="6339" w:type="dxa"/>
            <w:vAlign w:val="center"/>
          </w:tcPr>
          <w:p>
            <w:pPr>
              <w:spacing w:line="400" w:lineRule="exact"/>
              <w:ind w:left="105" w:leftChars="50" w:right="113"/>
              <w:rPr>
                <w:rFonts w:ascii="宋体" w:hAnsi="宋体"/>
                <w:sz w:val="24"/>
              </w:rPr>
            </w:pPr>
            <w:r>
              <w:rPr>
                <w:rFonts w:hint="eastAsia" w:ascii="宋体" w:hAnsi="宋体"/>
                <w:sz w:val="24"/>
              </w:rPr>
              <w:t>无需确认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25" w:hRule="atLeast"/>
          <w:jc w:val="center"/>
        </w:trPr>
        <w:tc>
          <w:tcPr>
            <w:tcW w:w="792" w:type="dxa"/>
            <w:vAlign w:val="center"/>
          </w:tcPr>
          <w:p>
            <w:pPr>
              <w:spacing w:line="400" w:lineRule="exact"/>
              <w:jc w:val="center"/>
              <w:rPr>
                <w:rFonts w:hint="eastAsia" w:ascii="宋体" w:hAnsi="宋体"/>
                <w:sz w:val="24"/>
              </w:rPr>
            </w:pPr>
            <w:r>
              <w:rPr>
                <w:rFonts w:ascii="宋体" w:hAnsi="宋体"/>
                <w:sz w:val="24"/>
              </w:rPr>
              <w:t>2.3.</w:t>
            </w:r>
            <w:r>
              <w:rPr>
                <w:rFonts w:hint="eastAsia" w:ascii="宋体" w:hAnsi="宋体"/>
                <w:sz w:val="24"/>
              </w:rPr>
              <w:t>3</w:t>
            </w:r>
          </w:p>
        </w:tc>
        <w:tc>
          <w:tcPr>
            <w:tcW w:w="2759" w:type="dxa"/>
            <w:vAlign w:val="center"/>
          </w:tcPr>
          <w:p>
            <w:pPr>
              <w:spacing w:line="400" w:lineRule="exact"/>
              <w:rPr>
                <w:rFonts w:ascii="宋体" w:hAnsi="宋体"/>
                <w:sz w:val="24"/>
              </w:rPr>
            </w:pPr>
            <w:r>
              <w:rPr>
                <w:rFonts w:hint="eastAsia" w:ascii="宋体" w:hAnsi="宋体"/>
                <w:sz w:val="24"/>
              </w:rPr>
              <w:t>供应商确认收到竞争性谈判文件修改的时间</w:t>
            </w:r>
          </w:p>
        </w:tc>
        <w:tc>
          <w:tcPr>
            <w:tcW w:w="6339" w:type="dxa"/>
            <w:vAlign w:val="center"/>
          </w:tcPr>
          <w:p>
            <w:pPr>
              <w:spacing w:line="400" w:lineRule="exact"/>
              <w:ind w:left="105" w:leftChars="50" w:right="113"/>
              <w:rPr>
                <w:rFonts w:ascii="宋体" w:hAnsi="宋体"/>
                <w:sz w:val="24"/>
              </w:rPr>
            </w:pPr>
            <w:r>
              <w:rPr>
                <w:rFonts w:hint="eastAsia" w:ascii="宋体" w:hAnsi="宋体"/>
                <w:sz w:val="24"/>
              </w:rPr>
              <w:t>无需确认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96" w:hRule="atLeast"/>
          <w:jc w:val="center"/>
        </w:trPr>
        <w:tc>
          <w:tcPr>
            <w:tcW w:w="792" w:type="dxa"/>
            <w:vAlign w:val="center"/>
          </w:tcPr>
          <w:p>
            <w:pPr>
              <w:spacing w:line="400" w:lineRule="exact"/>
              <w:rPr>
                <w:rFonts w:hint="eastAsia" w:ascii="宋体" w:hAnsi="宋体"/>
                <w:sz w:val="24"/>
              </w:rPr>
            </w:pPr>
            <w:r>
              <w:rPr>
                <w:rFonts w:hint="eastAsia" w:ascii="宋体" w:hAnsi="宋体"/>
                <w:sz w:val="24"/>
              </w:rPr>
              <w:t>3.1.1</w:t>
            </w:r>
          </w:p>
        </w:tc>
        <w:tc>
          <w:tcPr>
            <w:tcW w:w="2759" w:type="dxa"/>
            <w:vAlign w:val="center"/>
          </w:tcPr>
          <w:p>
            <w:pPr>
              <w:spacing w:line="400" w:lineRule="exact"/>
              <w:jc w:val="center"/>
              <w:rPr>
                <w:rFonts w:hint="eastAsia" w:ascii="宋体" w:hAnsi="宋体"/>
                <w:sz w:val="24"/>
              </w:rPr>
            </w:pPr>
            <w:r>
              <w:rPr>
                <w:rFonts w:hint="eastAsia" w:ascii="宋体" w:hAnsi="宋体"/>
                <w:sz w:val="24"/>
              </w:rPr>
              <w:t>构成响应文件的其他材料</w:t>
            </w:r>
          </w:p>
        </w:tc>
        <w:tc>
          <w:tcPr>
            <w:tcW w:w="6339" w:type="dxa"/>
            <w:vAlign w:val="center"/>
          </w:tcPr>
          <w:p>
            <w:pPr>
              <w:spacing w:line="400" w:lineRule="exact"/>
              <w:ind w:left="105" w:leftChars="50" w:right="113"/>
              <w:jc w:val="center"/>
              <w:rPr>
                <w:rFonts w:hint="eastAsia" w:ascii="宋体" w:hAnsi="宋体"/>
                <w:b/>
                <w:sz w:val="24"/>
              </w:rPr>
            </w:pPr>
            <w:r>
              <w:rPr>
                <w:rFonts w:hint="eastAsia" w:ascii="宋体" w:hAnsi="宋体"/>
                <w:b/>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1" w:hRule="atLeast"/>
          <w:jc w:val="center"/>
        </w:trPr>
        <w:tc>
          <w:tcPr>
            <w:tcW w:w="792" w:type="dxa"/>
            <w:vAlign w:val="center"/>
          </w:tcPr>
          <w:p>
            <w:pPr>
              <w:spacing w:line="400" w:lineRule="exact"/>
              <w:jc w:val="center"/>
              <w:rPr>
                <w:rFonts w:hint="eastAsia" w:ascii="宋体" w:hAnsi="宋体"/>
                <w:sz w:val="24"/>
              </w:rPr>
            </w:pPr>
            <w:r>
              <w:rPr>
                <w:rFonts w:ascii="宋体" w:hAnsi="宋体"/>
                <w:sz w:val="24"/>
              </w:rPr>
              <w:t>3.2.</w:t>
            </w:r>
            <w:r>
              <w:rPr>
                <w:rFonts w:hint="eastAsia" w:ascii="宋体" w:hAnsi="宋体"/>
                <w:sz w:val="24"/>
              </w:rPr>
              <w:t>1</w:t>
            </w:r>
          </w:p>
        </w:tc>
        <w:tc>
          <w:tcPr>
            <w:tcW w:w="2759" w:type="dxa"/>
            <w:vAlign w:val="center"/>
          </w:tcPr>
          <w:p>
            <w:pPr>
              <w:spacing w:line="400" w:lineRule="exact"/>
              <w:jc w:val="center"/>
              <w:rPr>
                <w:rFonts w:ascii="宋体" w:hAnsi="宋体"/>
                <w:sz w:val="24"/>
              </w:rPr>
            </w:pPr>
            <w:r>
              <w:rPr>
                <w:rFonts w:hint="eastAsia" w:ascii="宋体" w:hAnsi="宋体"/>
                <w:sz w:val="24"/>
              </w:rPr>
              <w:t>是否接受调价函</w:t>
            </w:r>
          </w:p>
        </w:tc>
        <w:tc>
          <w:tcPr>
            <w:tcW w:w="6339" w:type="dxa"/>
            <w:vAlign w:val="center"/>
          </w:tcPr>
          <w:p>
            <w:pPr>
              <w:spacing w:line="400" w:lineRule="exact"/>
              <w:ind w:left="105" w:leftChars="50" w:right="113"/>
              <w:rPr>
                <w:rFonts w:ascii="宋体" w:hAnsi="宋体"/>
                <w:sz w:val="24"/>
              </w:rPr>
            </w:pPr>
            <w:r>
              <w:rPr>
                <w:rFonts w:hint="eastAsia" w:ascii="宋体" w:hAnsi="宋体"/>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1" w:hRule="atLeast"/>
          <w:jc w:val="center"/>
        </w:trPr>
        <w:tc>
          <w:tcPr>
            <w:tcW w:w="792" w:type="dxa"/>
            <w:vAlign w:val="center"/>
          </w:tcPr>
          <w:p>
            <w:pPr>
              <w:spacing w:line="400" w:lineRule="exact"/>
              <w:jc w:val="center"/>
              <w:rPr>
                <w:rFonts w:ascii="宋体" w:hAnsi="宋体"/>
                <w:sz w:val="24"/>
              </w:rPr>
            </w:pPr>
            <w:r>
              <w:rPr>
                <w:rFonts w:ascii="宋体" w:hAnsi="宋体"/>
                <w:sz w:val="24"/>
              </w:rPr>
              <w:t>3.3.1</w:t>
            </w:r>
          </w:p>
        </w:tc>
        <w:tc>
          <w:tcPr>
            <w:tcW w:w="2759" w:type="dxa"/>
            <w:vAlign w:val="center"/>
          </w:tcPr>
          <w:p>
            <w:pPr>
              <w:spacing w:line="400" w:lineRule="exact"/>
              <w:jc w:val="center"/>
              <w:rPr>
                <w:rFonts w:ascii="宋体" w:hAnsi="宋体"/>
                <w:sz w:val="24"/>
              </w:rPr>
            </w:pPr>
            <w:r>
              <w:rPr>
                <w:rFonts w:hint="eastAsia" w:ascii="宋体" w:hAnsi="宋体"/>
                <w:sz w:val="24"/>
              </w:rPr>
              <w:t>投标有效期</w:t>
            </w:r>
          </w:p>
        </w:tc>
        <w:tc>
          <w:tcPr>
            <w:tcW w:w="6339" w:type="dxa"/>
            <w:vAlign w:val="center"/>
          </w:tcPr>
          <w:p>
            <w:pPr>
              <w:spacing w:line="400" w:lineRule="exact"/>
              <w:ind w:left="105" w:leftChars="50" w:right="113"/>
              <w:rPr>
                <w:rFonts w:ascii="宋体" w:hAnsi="宋体"/>
                <w:sz w:val="24"/>
              </w:rPr>
            </w:pPr>
            <w:permStart w:id="15" w:edGrp="everyone"/>
            <w:r>
              <w:rPr>
                <w:rFonts w:hint="eastAsia" w:ascii="宋体" w:hAnsi="宋体" w:cs="宋体"/>
                <w:bCs/>
                <w:sz w:val="24"/>
                <w:u w:val="single"/>
              </w:rPr>
              <w:t xml:space="preserve">90 </w:t>
            </w:r>
            <w:permEnd w:id="15"/>
            <w:r>
              <w:rPr>
                <w:rFonts w:hint="eastAsia" w:ascii="宋体" w:hAnsi="宋体" w:cs="宋体"/>
                <w:bCs/>
                <w:sz w:val="24"/>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1" w:hRule="atLeast"/>
          <w:jc w:val="center"/>
        </w:trPr>
        <w:tc>
          <w:tcPr>
            <w:tcW w:w="792" w:type="dxa"/>
            <w:vAlign w:val="center"/>
          </w:tcPr>
          <w:p>
            <w:pPr>
              <w:spacing w:line="400" w:lineRule="exact"/>
              <w:jc w:val="center"/>
              <w:rPr>
                <w:rFonts w:hint="eastAsia" w:ascii="宋体" w:hAnsi="宋体"/>
                <w:sz w:val="24"/>
              </w:rPr>
            </w:pPr>
            <w:r>
              <w:rPr>
                <w:rFonts w:hint="eastAsia" w:ascii="宋体" w:hAnsi="宋体"/>
                <w:sz w:val="24"/>
              </w:rPr>
              <w:t>3.3.4</w:t>
            </w:r>
          </w:p>
        </w:tc>
        <w:tc>
          <w:tcPr>
            <w:tcW w:w="2759" w:type="dxa"/>
            <w:vAlign w:val="center"/>
          </w:tcPr>
          <w:p>
            <w:pPr>
              <w:spacing w:line="400" w:lineRule="exact"/>
              <w:jc w:val="center"/>
              <w:rPr>
                <w:rFonts w:hint="eastAsia" w:ascii="宋体" w:hAnsi="宋体"/>
                <w:sz w:val="24"/>
              </w:rPr>
            </w:pPr>
            <w:r>
              <w:rPr>
                <w:rFonts w:hint="eastAsia" w:ascii="宋体" w:hAnsi="宋体"/>
                <w:sz w:val="24"/>
              </w:rPr>
              <w:t>谈判保证金</w:t>
            </w:r>
          </w:p>
        </w:tc>
        <w:tc>
          <w:tcPr>
            <w:tcW w:w="6339" w:type="dxa"/>
            <w:vAlign w:val="center"/>
          </w:tcPr>
          <w:p>
            <w:pPr>
              <w:pStyle w:val="2"/>
              <w:ind w:left="0" w:leftChars="0" w:firstLine="0" w:firstLineChars="0"/>
              <w:rPr>
                <w:rFonts w:hint="eastAsia"/>
                <w:b/>
                <w:bCs/>
              </w:rPr>
            </w:pPr>
            <w:r>
              <w:rPr>
                <w:rFonts w:hint="eastAsia"/>
                <w:b/>
                <w:bCs/>
              </w:rPr>
              <w:t>形式：现金 。</w:t>
            </w:r>
          </w:p>
          <w:p>
            <w:pPr>
              <w:pStyle w:val="2"/>
              <w:ind w:left="0" w:leftChars="0" w:firstLine="0" w:firstLineChars="0"/>
              <w:rPr>
                <w:rFonts w:hint="eastAsia"/>
                <w:b/>
                <w:bCs/>
                <w:highlight w:val="yellow"/>
              </w:rPr>
            </w:pPr>
            <w:r>
              <w:rPr>
                <w:rFonts w:hint="eastAsia"/>
                <w:b/>
                <w:bCs/>
              </w:rPr>
              <w:t>金额：人民币</w:t>
            </w:r>
            <w:r>
              <w:rPr>
                <w:rFonts w:hint="eastAsia"/>
                <w:b/>
                <w:bCs/>
                <w:lang w:val="en-US" w:eastAsia="zh-CN"/>
              </w:rPr>
              <w:t>肆仟</w:t>
            </w:r>
            <w:r>
              <w:rPr>
                <w:rFonts w:hint="eastAsia"/>
                <w:b/>
                <w:bCs/>
              </w:rPr>
              <w:t>圆整 （￥</w:t>
            </w:r>
            <w:r>
              <w:rPr>
                <w:rFonts w:hint="eastAsia"/>
                <w:b/>
                <w:bCs/>
                <w:lang w:val="en-US" w:eastAsia="zh-CN"/>
              </w:rPr>
              <w:t>4000.00</w:t>
            </w:r>
            <w:r>
              <w:rPr>
                <w:rFonts w:hint="eastAsia"/>
                <w:b/>
                <w:bCs/>
              </w:rPr>
              <w:t>元）</w:t>
            </w:r>
          </w:p>
          <w:p>
            <w:pPr>
              <w:spacing w:line="360" w:lineRule="auto"/>
              <w:outlineLvl w:val="2"/>
              <w:rPr>
                <w:rFonts w:hint="eastAsia" w:ascii="宋体" w:hAnsi="宋体"/>
                <w:b/>
                <w:bCs/>
                <w:sz w:val="24"/>
                <w:szCs w:val="21"/>
              </w:rPr>
            </w:pPr>
            <w:r>
              <w:rPr>
                <w:rFonts w:hint="eastAsia" w:ascii="宋体" w:hAnsi="宋体"/>
                <w:b/>
                <w:bCs/>
                <w:sz w:val="24"/>
                <w:szCs w:val="21"/>
                <w:lang w:val="en-US" w:eastAsia="zh-CN"/>
              </w:rPr>
              <w:t>各投标</w:t>
            </w:r>
            <w:r>
              <w:rPr>
                <w:rFonts w:hint="eastAsia" w:ascii="宋体" w:hAnsi="宋体"/>
                <w:b/>
                <w:bCs/>
                <w:sz w:val="24"/>
                <w:szCs w:val="21"/>
              </w:rPr>
              <w:t>单位</w:t>
            </w:r>
            <w:r>
              <w:rPr>
                <w:rFonts w:hint="eastAsia" w:ascii="宋体" w:hAnsi="宋体"/>
                <w:b/>
                <w:bCs/>
                <w:sz w:val="24"/>
                <w:szCs w:val="21"/>
                <w:lang w:val="en-US" w:eastAsia="zh-CN"/>
              </w:rPr>
              <w:t>谈判</w:t>
            </w:r>
            <w:r>
              <w:rPr>
                <w:rFonts w:hint="eastAsia" w:ascii="宋体" w:hAnsi="宋体"/>
                <w:b/>
                <w:bCs/>
                <w:sz w:val="24"/>
                <w:szCs w:val="21"/>
              </w:rPr>
              <w:t>保证金在</w:t>
            </w:r>
            <w:r>
              <w:rPr>
                <w:rFonts w:hint="eastAsia" w:ascii="宋体" w:hAnsi="宋体"/>
                <w:b/>
                <w:bCs/>
                <w:sz w:val="24"/>
                <w:szCs w:val="21"/>
                <w:lang w:val="en-US" w:eastAsia="zh-CN"/>
              </w:rPr>
              <w:t>开标前</w:t>
            </w:r>
            <w:r>
              <w:rPr>
                <w:rFonts w:hint="eastAsia" w:ascii="宋体" w:hAnsi="宋体"/>
                <w:b/>
                <w:bCs/>
                <w:sz w:val="24"/>
                <w:szCs w:val="21"/>
              </w:rPr>
              <w:t>现场递交，</w:t>
            </w:r>
            <w:r>
              <w:rPr>
                <w:rFonts w:hint="eastAsia" w:ascii="宋体" w:hAnsi="宋体"/>
                <w:b/>
                <w:bCs/>
                <w:sz w:val="24"/>
                <w:szCs w:val="21"/>
                <w:lang w:val="en-US" w:eastAsia="zh-CN"/>
              </w:rPr>
              <w:t>评标结束后，未中标的谈判保证金现场退还，</w:t>
            </w:r>
            <w:r>
              <w:rPr>
                <w:rFonts w:hint="eastAsia" w:ascii="宋体" w:hAnsi="宋体"/>
                <w:b/>
                <w:bCs/>
                <w:sz w:val="24"/>
                <w:szCs w:val="21"/>
              </w:rPr>
              <w:t>成交单位的</w:t>
            </w:r>
            <w:r>
              <w:rPr>
                <w:rFonts w:hint="eastAsia" w:ascii="宋体" w:hAnsi="宋体"/>
                <w:b/>
                <w:bCs/>
                <w:sz w:val="24"/>
                <w:szCs w:val="21"/>
                <w:lang w:val="en-US" w:eastAsia="zh-CN"/>
              </w:rPr>
              <w:t>谈判</w:t>
            </w:r>
            <w:r>
              <w:rPr>
                <w:rFonts w:hint="eastAsia" w:ascii="宋体" w:hAnsi="宋体"/>
                <w:b/>
                <w:bCs/>
                <w:sz w:val="24"/>
                <w:szCs w:val="21"/>
              </w:rPr>
              <w:t>保证金由采购人委托代理机构保管。</w:t>
            </w:r>
          </w:p>
          <w:p>
            <w:pPr>
              <w:pStyle w:val="2"/>
              <w:ind w:left="0" w:leftChars="0" w:firstLine="0" w:firstLineChars="0"/>
              <w:rPr>
                <w:rFonts w:hint="eastAsia" w:ascii="宋体" w:hAnsi="宋体"/>
              </w:rPr>
            </w:pPr>
            <w:r>
              <w:rPr>
                <w:rFonts w:hint="eastAsia" w:ascii="宋体" w:hAnsi="宋体"/>
                <w:b/>
                <w:bCs/>
                <w:szCs w:val="21"/>
              </w:rPr>
              <w:t>备注：成交单位的谈判保证金由采购代理机构保管。成交单位谈判保证金在书面合同签订合同后5日内由采购代理机构代表采购人负责办理退还手续（一次性无息退还）。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1" w:hRule="atLeast"/>
          <w:jc w:val="center"/>
        </w:trPr>
        <w:tc>
          <w:tcPr>
            <w:tcW w:w="792" w:type="dxa"/>
            <w:vAlign w:val="center"/>
          </w:tcPr>
          <w:p>
            <w:pPr>
              <w:spacing w:line="400" w:lineRule="exact"/>
              <w:jc w:val="center"/>
              <w:rPr>
                <w:rFonts w:hint="eastAsia" w:ascii="宋体" w:hAnsi="宋体"/>
                <w:sz w:val="24"/>
              </w:rPr>
            </w:pPr>
            <w:r>
              <w:rPr>
                <w:rFonts w:ascii="宋体" w:hAnsi="宋体"/>
                <w:sz w:val="24"/>
              </w:rPr>
              <w:t>3.</w:t>
            </w:r>
            <w:r>
              <w:rPr>
                <w:rFonts w:hint="eastAsia" w:ascii="宋体" w:hAnsi="宋体"/>
                <w:sz w:val="24"/>
              </w:rPr>
              <w:t>5</w:t>
            </w:r>
          </w:p>
        </w:tc>
        <w:tc>
          <w:tcPr>
            <w:tcW w:w="2759" w:type="dxa"/>
            <w:vAlign w:val="center"/>
          </w:tcPr>
          <w:p>
            <w:pPr>
              <w:spacing w:line="400" w:lineRule="exact"/>
              <w:jc w:val="center"/>
              <w:rPr>
                <w:rFonts w:hint="eastAsia" w:ascii="宋体" w:hAnsi="宋体"/>
                <w:sz w:val="24"/>
              </w:rPr>
            </w:pPr>
            <w:r>
              <w:rPr>
                <w:rFonts w:hint="eastAsia" w:ascii="宋体" w:hAnsi="宋体"/>
                <w:sz w:val="24"/>
              </w:rPr>
              <w:t>是否允许递交备选投标</w:t>
            </w:r>
          </w:p>
          <w:p>
            <w:pPr>
              <w:spacing w:line="400" w:lineRule="exact"/>
              <w:jc w:val="center"/>
              <w:rPr>
                <w:rFonts w:ascii="宋体" w:hAnsi="宋体"/>
                <w:sz w:val="24"/>
              </w:rPr>
            </w:pPr>
            <w:r>
              <w:rPr>
                <w:rFonts w:hint="eastAsia" w:ascii="宋体" w:hAnsi="宋体"/>
                <w:sz w:val="24"/>
              </w:rPr>
              <w:t>方案</w:t>
            </w:r>
          </w:p>
        </w:tc>
        <w:tc>
          <w:tcPr>
            <w:tcW w:w="6339" w:type="dxa"/>
            <w:vAlign w:val="center"/>
          </w:tcPr>
          <w:p>
            <w:pPr>
              <w:spacing w:line="400" w:lineRule="exact"/>
              <w:ind w:left="113" w:right="113"/>
              <w:rPr>
                <w:rFonts w:ascii="宋体" w:hAnsi="宋体"/>
                <w:sz w:val="24"/>
              </w:rPr>
            </w:pPr>
            <w:r>
              <w:rPr>
                <w:rFonts w:hint="eastAsia"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1" w:hRule="atLeast"/>
          <w:jc w:val="center"/>
        </w:trPr>
        <w:tc>
          <w:tcPr>
            <w:tcW w:w="792" w:type="dxa"/>
            <w:vAlign w:val="center"/>
          </w:tcPr>
          <w:p>
            <w:pPr>
              <w:spacing w:line="400" w:lineRule="exact"/>
              <w:jc w:val="center"/>
              <w:rPr>
                <w:rFonts w:hint="eastAsia" w:ascii="宋体" w:hAnsi="宋体"/>
                <w:sz w:val="24"/>
              </w:rPr>
            </w:pPr>
            <w:r>
              <w:rPr>
                <w:rFonts w:ascii="宋体" w:hAnsi="宋体"/>
                <w:sz w:val="24"/>
              </w:rPr>
              <w:t>3.</w:t>
            </w:r>
            <w:r>
              <w:rPr>
                <w:rFonts w:hint="eastAsia" w:ascii="宋体" w:hAnsi="宋体"/>
                <w:sz w:val="24"/>
              </w:rPr>
              <w:t>6</w:t>
            </w:r>
            <w:r>
              <w:rPr>
                <w:rFonts w:ascii="宋体" w:hAnsi="宋体"/>
                <w:sz w:val="24"/>
              </w:rPr>
              <w:t>.</w:t>
            </w:r>
            <w:r>
              <w:rPr>
                <w:rFonts w:hint="eastAsia" w:ascii="宋体" w:hAnsi="宋体"/>
                <w:sz w:val="24"/>
              </w:rPr>
              <w:t>1</w:t>
            </w:r>
          </w:p>
        </w:tc>
        <w:tc>
          <w:tcPr>
            <w:tcW w:w="2759" w:type="dxa"/>
            <w:vAlign w:val="center"/>
          </w:tcPr>
          <w:p>
            <w:pPr>
              <w:spacing w:line="400" w:lineRule="exact"/>
              <w:jc w:val="center"/>
              <w:rPr>
                <w:rFonts w:ascii="宋体" w:hAnsi="宋体"/>
                <w:sz w:val="24"/>
              </w:rPr>
            </w:pPr>
            <w:r>
              <w:rPr>
                <w:rFonts w:hint="eastAsia" w:ascii="宋体" w:hAnsi="宋体"/>
                <w:sz w:val="24"/>
              </w:rPr>
              <w:t>签字或盖章要求</w:t>
            </w:r>
          </w:p>
        </w:tc>
        <w:tc>
          <w:tcPr>
            <w:tcW w:w="6339" w:type="dxa"/>
            <w:vAlign w:val="center"/>
          </w:tcPr>
          <w:p>
            <w:pPr>
              <w:spacing w:line="400" w:lineRule="exact"/>
              <w:ind w:right="113"/>
              <w:rPr>
                <w:rFonts w:hint="eastAsia" w:ascii="宋体" w:hAnsi="宋体"/>
                <w:sz w:val="24"/>
              </w:rPr>
            </w:pPr>
            <w:r>
              <w:rPr>
                <w:rFonts w:hint="eastAsia" w:ascii="宋体" w:hAnsi="宋体"/>
                <w:sz w:val="24"/>
              </w:rPr>
              <w:t xml:space="preserve"> 符合竞争性谈判文件要求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05" w:hRule="atLeast"/>
          <w:jc w:val="center"/>
        </w:trPr>
        <w:tc>
          <w:tcPr>
            <w:tcW w:w="792" w:type="dxa"/>
            <w:vAlign w:val="center"/>
          </w:tcPr>
          <w:p>
            <w:pPr>
              <w:spacing w:line="400" w:lineRule="exact"/>
              <w:jc w:val="center"/>
              <w:rPr>
                <w:rFonts w:hint="eastAsia" w:ascii="宋体" w:hAnsi="宋体"/>
                <w:sz w:val="24"/>
              </w:rPr>
            </w:pPr>
            <w:r>
              <w:rPr>
                <w:rFonts w:ascii="宋体" w:hAnsi="宋体"/>
                <w:sz w:val="24"/>
              </w:rPr>
              <w:t>3.7.</w:t>
            </w:r>
            <w:r>
              <w:rPr>
                <w:rFonts w:hint="eastAsia" w:ascii="宋体" w:hAnsi="宋体"/>
                <w:sz w:val="24"/>
              </w:rPr>
              <w:t>1</w:t>
            </w:r>
          </w:p>
        </w:tc>
        <w:tc>
          <w:tcPr>
            <w:tcW w:w="2759" w:type="dxa"/>
            <w:vAlign w:val="center"/>
          </w:tcPr>
          <w:p>
            <w:pPr>
              <w:spacing w:line="400" w:lineRule="exact"/>
              <w:jc w:val="center"/>
              <w:rPr>
                <w:rFonts w:ascii="宋体" w:hAnsi="宋体"/>
                <w:sz w:val="24"/>
              </w:rPr>
            </w:pPr>
            <w:r>
              <w:rPr>
                <w:rFonts w:hint="eastAsia" w:ascii="宋体" w:hAnsi="宋体"/>
                <w:sz w:val="24"/>
              </w:rPr>
              <w:t>响应文件副本份数</w:t>
            </w:r>
          </w:p>
        </w:tc>
        <w:tc>
          <w:tcPr>
            <w:tcW w:w="6339" w:type="dxa"/>
            <w:vAlign w:val="center"/>
          </w:tcPr>
          <w:p>
            <w:pPr>
              <w:pStyle w:val="2"/>
              <w:ind w:left="0" w:leftChars="0" w:firstLine="0" w:firstLineChars="0"/>
              <w:rPr>
                <w:rFonts w:hint="eastAsia" w:eastAsia="宋体"/>
                <w:lang w:val="en-US" w:eastAsia="zh-CN"/>
              </w:rPr>
            </w:pPr>
            <w:r>
              <w:rPr>
                <w:rFonts w:hint="eastAsia" w:ascii="宋体" w:hAnsi="宋体" w:cs="宋体"/>
                <w:b/>
                <w:bCs w:val="0"/>
                <w:sz w:val="24"/>
                <w:highlight w:val="none"/>
              </w:rPr>
              <w:t>纸质版文件：正本1份,副本</w:t>
            </w:r>
            <w:permStart w:id="16" w:edGrp="everyone"/>
            <w:r>
              <w:rPr>
                <w:rFonts w:hint="eastAsia" w:ascii="宋体" w:hAnsi="宋体" w:cs="宋体"/>
                <w:b/>
                <w:bCs w:val="0"/>
                <w:sz w:val="24"/>
                <w:highlight w:val="none"/>
                <w:u w:val="single"/>
              </w:rPr>
              <w:t>2</w:t>
            </w:r>
            <w:permEnd w:id="16"/>
            <w:r>
              <w:rPr>
                <w:rFonts w:hint="eastAsia" w:ascii="宋体" w:hAnsi="宋体" w:cs="宋体"/>
                <w:b/>
                <w:bCs w:val="0"/>
                <w:sz w:val="24"/>
                <w:highlight w:val="none"/>
              </w:rPr>
              <w:t>份，以上响应文件放入一个密封袋中，加贴封条，并在封套封口处加盖供应商单位章，在封套上标记“响应文件纸质版”字样（不得使用活页装订）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05" w:hRule="atLeast"/>
          <w:jc w:val="center"/>
        </w:trPr>
        <w:tc>
          <w:tcPr>
            <w:tcW w:w="792" w:type="dxa"/>
            <w:vAlign w:val="center"/>
          </w:tcPr>
          <w:p>
            <w:pPr>
              <w:spacing w:line="400" w:lineRule="exact"/>
              <w:jc w:val="center"/>
              <w:rPr>
                <w:rFonts w:ascii="宋体" w:hAnsi="宋体"/>
                <w:sz w:val="24"/>
              </w:rPr>
            </w:pPr>
            <w:r>
              <w:rPr>
                <w:rFonts w:hint="eastAsia" w:ascii="宋体" w:hAnsi="宋体"/>
                <w:sz w:val="24"/>
              </w:rPr>
              <w:t>3.7.2</w:t>
            </w:r>
          </w:p>
        </w:tc>
        <w:tc>
          <w:tcPr>
            <w:tcW w:w="2759" w:type="dxa"/>
            <w:vAlign w:val="center"/>
          </w:tcPr>
          <w:p>
            <w:pPr>
              <w:spacing w:line="360" w:lineRule="auto"/>
              <w:jc w:val="center"/>
              <w:rPr>
                <w:rFonts w:hint="eastAsia" w:ascii="宋体" w:hAnsi="宋体"/>
                <w:sz w:val="24"/>
              </w:rPr>
            </w:pPr>
            <w:r>
              <w:rPr>
                <w:rFonts w:hint="eastAsia" w:ascii="宋体" w:hAnsi="宋体"/>
                <w:sz w:val="24"/>
              </w:rPr>
              <w:t>是否要求供应商在递交响应文件时，同时递交响应文件电子版</w:t>
            </w:r>
          </w:p>
        </w:tc>
        <w:tc>
          <w:tcPr>
            <w:tcW w:w="6339" w:type="dxa"/>
            <w:vAlign w:val="center"/>
          </w:tcPr>
          <w:p>
            <w:pPr>
              <w:spacing w:line="312" w:lineRule="auto"/>
              <w:rPr>
                <w:rFonts w:hint="eastAsia" w:ascii="宋体" w:hAnsi="宋体" w:cs="宋体"/>
                <w:b/>
                <w:bCs/>
                <w:color w:val="auto"/>
                <w:sz w:val="24"/>
                <w:highlight w:val="none"/>
              </w:rPr>
            </w:pPr>
            <w:r>
              <w:rPr>
                <w:rFonts w:hint="eastAsia" w:ascii="宋体" w:hAnsi="宋体" w:cs="宋体"/>
                <w:color w:val="auto"/>
                <w:sz w:val="24"/>
                <w:highlight w:val="none"/>
              </w:rPr>
              <w:t>■</w:t>
            </w:r>
            <w:r>
              <w:rPr>
                <w:rFonts w:hint="eastAsia" w:ascii="宋体" w:hAnsi="宋体" w:cs="宋体"/>
                <w:b/>
                <w:bCs/>
                <w:color w:val="auto"/>
                <w:sz w:val="24"/>
                <w:highlight w:val="none"/>
              </w:rPr>
              <w:t>要求，响应文件电子版内容共一份，其中：</w:t>
            </w:r>
          </w:p>
          <w:p>
            <w:pPr>
              <w:spacing w:line="288" w:lineRule="auto"/>
              <w:rPr>
                <w:rFonts w:hint="eastAsia" w:ascii="宋体" w:hAnsi="宋体" w:cs="宋体"/>
                <w:color w:val="auto"/>
                <w:sz w:val="24"/>
                <w:highlight w:val="none"/>
              </w:rPr>
            </w:pPr>
            <w:r>
              <w:rPr>
                <w:rFonts w:hint="eastAsia" w:ascii="宋体" w:hAnsi="宋体" w:cs="宋体"/>
                <w:b/>
                <w:bCs/>
                <w:color w:val="auto"/>
                <w:sz w:val="24"/>
                <w:highlight w:val="none"/>
              </w:rPr>
              <w:t>电子版响应文件（</w:t>
            </w:r>
            <w:r>
              <w:rPr>
                <w:rFonts w:hint="eastAsia"/>
                <w:b/>
                <w:bCs/>
                <w:color w:val="auto"/>
                <w:sz w:val="24"/>
                <w:highlight w:val="none"/>
              </w:rPr>
              <w:t>U盘</w:t>
            </w:r>
            <w:r>
              <w:rPr>
                <w:rFonts w:hint="eastAsia" w:ascii="宋体" w:hAnsi="宋体" w:cs="宋体"/>
                <w:b/>
                <w:bCs/>
                <w:color w:val="auto"/>
                <w:sz w:val="24"/>
                <w:highlight w:val="none"/>
              </w:rPr>
              <w:t>）一份。</w:t>
            </w:r>
            <w:r>
              <w:rPr>
                <w:rFonts w:hint="eastAsia"/>
                <w:b/>
                <w:bCs/>
                <w:color w:val="auto"/>
                <w:sz w:val="24"/>
                <w:highlight w:val="none"/>
              </w:rPr>
              <w:t>其</w:t>
            </w:r>
            <w:r>
              <w:rPr>
                <w:rFonts w:hint="eastAsia" w:ascii="宋体" w:hAnsi="宋体" w:cs="宋体"/>
                <w:b/>
                <w:bCs/>
                <w:color w:val="auto"/>
                <w:sz w:val="24"/>
                <w:highlight w:val="none"/>
              </w:rPr>
              <w:t>电子版文件须为</w:t>
            </w:r>
            <w:r>
              <w:rPr>
                <w:rFonts w:ascii="宋体" w:hAnsi="宋体" w:cs="宋体"/>
                <w:b/>
                <w:bCs/>
                <w:color w:val="auto"/>
                <w:sz w:val="24"/>
                <w:highlight w:val="none"/>
              </w:rPr>
              <w:t>签字盖章后纸质版响应文件的完整扫描件</w:t>
            </w:r>
            <w:r>
              <w:rPr>
                <w:rFonts w:hint="eastAsia" w:ascii="宋体" w:hAnsi="宋体" w:cs="宋体"/>
                <w:b/>
                <w:bCs/>
                <w:color w:val="auto"/>
                <w:sz w:val="24"/>
                <w:highlight w:val="none"/>
                <w:lang w:eastAsia="zh-CN"/>
              </w:rPr>
              <w:t>，</w:t>
            </w:r>
            <w:r>
              <w:rPr>
                <w:rFonts w:hint="eastAsia" w:ascii="宋体" w:hAnsi="宋体" w:cs="宋体"/>
                <w:b/>
                <w:bCs/>
                <w:color w:val="auto"/>
                <w:sz w:val="24"/>
                <w:highlight w:val="none"/>
                <w:lang w:val="en-US" w:eastAsia="zh-CN"/>
              </w:rPr>
              <w:t>其中包含工程量清单软件版</w:t>
            </w:r>
            <w:r>
              <w:rPr>
                <w:rFonts w:hint="eastAsia" w:ascii="宋体" w:hAnsi="宋体" w:cs="宋体"/>
                <w:b/>
                <w:bCs/>
                <w:color w:val="auto"/>
                <w:sz w:val="24"/>
                <w:highlight w:val="none"/>
              </w:rPr>
              <w:t>。</w:t>
            </w:r>
          </w:p>
          <w:p>
            <w:pPr>
              <w:spacing w:line="300" w:lineRule="auto"/>
              <w:rPr>
                <w:rFonts w:hint="eastAsia" w:ascii="宋体" w:hAnsi="宋体" w:cs="宋体"/>
                <w:b/>
                <w:bCs/>
                <w:color w:val="auto"/>
                <w:sz w:val="24"/>
                <w:highlight w:val="none"/>
              </w:rPr>
            </w:pPr>
            <w:r>
              <w:rPr>
                <w:rFonts w:hint="eastAsia" w:ascii="宋体" w:hAnsi="宋体" w:cs="宋体"/>
                <w:b/>
                <w:bCs/>
                <w:color w:val="auto"/>
                <w:sz w:val="24"/>
                <w:highlight w:val="none"/>
              </w:rPr>
              <w:t>响应文件电子版密封方式：以上电子</w:t>
            </w:r>
            <w:r>
              <w:rPr>
                <w:rFonts w:hint="eastAsia" w:ascii="宋体" w:hAnsi="宋体" w:cs="宋体"/>
                <w:b/>
                <w:bCs/>
                <w:color w:val="auto"/>
                <w:sz w:val="24"/>
                <w:highlight w:val="none"/>
                <w:lang w:val="en-US" w:eastAsia="zh-CN"/>
              </w:rPr>
              <w:t>U</w:t>
            </w:r>
            <w:r>
              <w:rPr>
                <w:rFonts w:hint="eastAsia" w:ascii="宋体" w:hAnsi="宋体" w:cs="宋体"/>
                <w:b/>
                <w:bCs/>
                <w:color w:val="auto"/>
                <w:sz w:val="24"/>
                <w:highlight w:val="none"/>
              </w:rPr>
              <w:t>盘单独放入一个密封袋中，加贴封条，并在封套封口处加盖供应商单位章，在封套上标记“响应文件电子版”字样。</w:t>
            </w:r>
          </w:p>
          <w:p>
            <w:pPr>
              <w:spacing w:line="360" w:lineRule="auto"/>
              <w:ind w:right="113"/>
              <w:rPr>
                <w:rFonts w:hint="eastAsia" w:ascii="宋体" w:hAnsi="宋体"/>
                <w:sz w:val="24"/>
              </w:rPr>
            </w:pPr>
            <w:r>
              <w:rPr>
                <w:rFonts w:hint="eastAsia" w:ascii="宋体" w:hAnsi="宋体" w:cs="宋体"/>
                <w:b/>
                <w:bCs/>
                <w:color w:val="auto"/>
                <w:sz w:val="24"/>
                <w:highlight w:val="none"/>
              </w:rPr>
              <w:t>递交响应文件时无电子版文件，</w:t>
            </w:r>
            <w:r>
              <w:rPr>
                <w:rFonts w:hint="eastAsia"/>
                <w:b/>
                <w:bCs/>
                <w:color w:val="auto"/>
                <w:sz w:val="24"/>
                <w:highlight w:val="none"/>
              </w:rPr>
              <w:t>采购人将拒绝接收其响应文件</w:t>
            </w:r>
            <w:r>
              <w:rPr>
                <w:rFonts w:hint="eastAsia" w:ascii="宋体" w:hAnsi="宋体" w:cs="宋体"/>
                <w:b/>
                <w:bCs/>
                <w:color w:val="auto"/>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1" w:hRule="atLeast"/>
          <w:jc w:val="center"/>
        </w:trPr>
        <w:tc>
          <w:tcPr>
            <w:tcW w:w="792" w:type="dxa"/>
            <w:vAlign w:val="center"/>
          </w:tcPr>
          <w:p>
            <w:pPr>
              <w:spacing w:line="400" w:lineRule="exact"/>
              <w:jc w:val="center"/>
              <w:rPr>
                <w:rFonts w:hint="eastAsia" w:ascii="宋体" w:hAnsi="宋体"/>
                <w:sz w:val="24"/>
              </w:rPr>
            </w:pPr>
            <w:r>
              <w:rPr>
                <w:rFonts w:ascii="宋体" w:hAnsi="宋体"/>
                <w:sz w:val="24"/>
              </w:rPr>
              <w:t>4.1.</w:t>
            </w:r>
            <w:r>
              <w:rPr>
                <w:rFonts w:hint="eastAsia" w:ascii="宋体" w:hAnsi="宋体"/>
                <w:sz w:val="24"/>
              </w:rPr>
              <w:t>1</w:t>
            </w:r>
          </w:p>
        </w:tc>
        <w:tc>
          <w:tcPr>
            <w:tcW w:w="2759" w:type="dxa"/>
            <w:vAlign w:val="center"/>
          </w:tcPr>
          <w:p>
            <w:pPr>
              <w:spacing w:line="400" w:lineRule="exact"/>
              <w:jc w:val="center"/>
              <w:rPr>
                <w:rFonts w:ascii="宋体" w:hAnsi="宋体" w:cs="宋体"/>
                <w:bCs/>
                <w:sz w:val="24"/>
              </w:rPr>
            </w:pPr>
            <w:r>
              <w:rPr>
                <w:rFonts w:ascii="宋体" w:hAnsi="宋体" w:cs="宋体"/>
                <w:bCs/>
                <w:sz w:val="24"/>
              </w:rPr>
              <w:t>封套上写明</w:t>
            </w:r>
          </w:p>
        </w:tc>
        <w:tc>
          <w:tcPr>
            <w:tcW w:w="6339" w:type="dxa"/>
            <w:vAlign w:val="center"/>
          </w:tcPr>
          <w:p>
            <w:pPr>
              <w:spacing w:line="400" w:lineRule="exact"/>
              <w:rPr>
                <w:rFonts w:hint="eastAsia" w:ascii="宋体" w:hAnsi="宋体" w:cs="宋体"/>
                <w:kern w:val="0"/>
                <w:sz w:val="24"/>
              </w:rPr>
            </w:pPr>
            <w:r>
              <w:rPr>
                <w:rFonts w:hint="eastAsia" w:ascii="宋体" w:hAnsi="宋体"/>
                <w:sz w:val="24"/>
              </w:rPr>
              <w:t>采购人名称：</w:t>
            </w:r>
            <w:r>
              <w:rPr>
                <w:rFonts w:hint="eastAsia" w:ascii="宋体" w:hAnsi="宋体"/>
                <w:sz w:val="24"/>
                <w:u w:val="single"/>
              </w:rPr>
              <w:t xml:space="preserve">                             </w:t>
            </w:r>
          </w:p>
          <w:p>
            <w:pPr>
              <w:spacing w:line="400" w:lineRule="exact"/>
              <w:rPr>
                <w:rFonts w:ascii="宋体" w:hAnsi="宋体"/>
                <w:sz w:val="24"/>
                <w:u w:val="single"/>
              </w:rPr>
            </w:pPr>
            <w:r>
              <w:rPr>
                <w:rFonts w:hint="eastAsia" w:ascii="宋体" w:hAnsi="宋体"/>
                <w:sz w:val="24"/>
              </w:rPr>
              <w:t>供应商名称：</w:t>
            </w:r>
            <w:r>
              <w:rPr>
                <w:rFonts w:ascii="宋体" w:hAnsi="宋体"/>
                <w:sz w:val="24"/>
                <w:u w:val="single"/>
              </w:rPr>
              <w:t xml:space="preserve">                             </w:t>
            </w:r>
          </w:p>
          <w:p>
            <w:pPr>
              <w:spacing w:line="400" w:lineRule="exact"/>
              <w:rPr>
                <w:rFonts w:ascii="宋体" w:hAnsi="宋体"/>
                <w:sz w:val="24"/>
              </w:rPr>
            </w:pPr>
            <w:r>
              <w:rPr>
                <w:rFonts w:ascii="宋体" w:hAnsi="宋体"/>
                <w:sz w:val="24"/>
                <w:u w:val="single"/>
              </w:rPr>
              <w:t xml:space="preserve">                    </w:t>
            </w:r>
            <w:r>
              <w:rPr>
                <w:rFonts w:hint="eastAsia" w:ascii="宋体" w:hAnsi="宋体"/>
                <w:sz w:val="24"/>
                <w:u w:val="single"/>
              </w:rPr>
              <w:t xml:space="preserve">    </w:t>
            </w:r>
            <w:r>
              <w:rPr>
                <w:rFonts w:ascii="宋体" w:hAnsi="宋体"/>
                <w:sz w:val="24"/>
              </w:rPr>
              <w:t>(</w:t>
            </w:r>
            <w:r>
              <w:rPr>
                <w:rFonts w:hint="eastAsia" w:ascii="宋体" w:hAnsi="宋体"/>
                <w:sz w:val="24"/>
              </w:rPr>
              <w:t>项目名称</w:t>
            </w:r>
            <w:r>
              <w:rPr>
                <w:rFonts w:ascii="宋体" w:hAnsi="宋体"/>
                <w:sz w:val="24"/>
              </w:rPr>
              <w:t>)</w:t>
            </w:r>
            <w:r>
              <w:rPr>
                <w:rFonts w:hint="eastAsia" w:ascii="宋体" w:hAnsi="宋体"/>
                <w:sz w:val="24"/>
              </w:rPr>
              <w:t>响应文件</w:t>
            </w:r>
          </w:p>
          <w:p>
            <w:pPr>
              <w:spacing w:line="400" w:lineRule="exact"/>
              <w:ind w:left="105" w:leftChars="50" w:right="113"/>
              <w:rPr>
                <w:rFonts w:hint="eastAsia" w:ascii="宋体" w:hAnsi="宋体"/>
                <w:sz w:val="24"/>
                <w:u w:val="single"/>
              </w:rPr>
            </w:pPr>
            <w:r>
              <w:rPr>
                <w:rFonts w:hint="eastAsia" w:ascii="宋体" w:hAnsi="宋体"/>
                <w:sz w:val="24"/>
              </w:rPr>
              <w:t>在</w:t>
            </w:r>
            <w:r>
              <w:rPr>
                <w:rFonts w:ascii="宋体" w:hAnsi="宋体"/>
                <w:sz w:val="24"/>
                <w:u w:val="single"/>
              </w:rPr>
              <w:t xml:space="preserve"> 2</w:t>
            </w:r>
            <w:r>
              <w:rPr>
                <w:rFonts w:hint="eastAsia" w:ascii="宋体" w:hAnsi="宋体"/>
                <w:sz w:val="24"/>
                <w:u w:val="single"/>
              </w:rPr>
              <w:t>02</w:t>
            </w:r>
            <w:r>
              <w:rPr>
                <w:rFonts w:hint="eastAsia" w:ascii="宋体" w:hAnsi="宋体"/>
                <w:sz w:val="24"/>
                <w:u w:val="single"/>
                <w:lang w:val="en-US" w:eastAsia="zh-CN"/>
              </w:rPr>
              <w:t>3</w:t>
            </w:r>
            <w:r>
              <w:rPr>
                <w:rFonts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r>
              <w:rPr>
                <w:rFonts w:hint="eastAsia" w:ascii="宋体" w:hAnsi="宋体"/>
                <w:sz w:val="24"/>
                <w:u w:val="single"/>
              </w:rPr>
              <w:t xml:space="preserve">  </w:t>
            </w:r>
            <w:r>
              <w:rPr>
                <w:rFonts w:hint="eastAsia" w:ascii="宋体" w:hAnsi="宋体"/>
                <w:sz w:val="24"/>
              </w:rPr>
              <w:t>时</w:t>
            </w:r>
            <w:r>
              <w:rPr>
                <w:rFonts w:hint="eastAsia" w:ascii="宋体" w:hAnsi="宋体"/>
                <w:sz w:val="24"/>
                <w:u w:val="single"/>
              </w:rPr>
              <w:t xml:space="preserve">   </w:t>
            </w:r>
            <w:r>
              <w:rPr>
                <w:rFonts w:hint="eastAsia" w:ascii="宋体" w:hAnsi="宋体"/>
                <w:sz w:val="24"/>
              </w:rPr>
              <w:t>分前不得开启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1" w:hRule="atLeast"/>
          <w:jc w:val="center"/>
        </w:trPr>
        <w:tc>
          <w:tcPr>
            <w:tcW w:w="792" w:type="dxa"/>
            <w:vAlign w:val="center"/>
          </w:tcPr>
          <w:p>
            <w:pPr>
              <w:spacing w:line="400" w:lineRule="exact"/>
              <w:jc w:val="center"/>
              <w:rPr>
                <w:rFonts w:hint="eastAsia" w:ascii="宋体" w:hAnsi="宋体" w:cs="宋体"/>
                <w:bCs/>
                <w:sz w:val="24"/>
              </w:rPr>
            </w:pPr>
            <w:r>
              <w:rPr>
                <w:rFonts w:hint="eastAsia" w:ascii="宋体" w:hAnsi="宋体"/>
                <w:sz w:val="24"/>
              </w:rPr>
              <w:t>4.2.1</w:t>
            </w:r>
          </w:p>
        </w:tc>
        <w:tc>
          <w:tcPr>
            <w:tcW w:w="2759" w:type="dxa"/>
            <w:vAlign w:val="center"/>
          </w:tcPr>
          <w:p>
            <w:pPr>
              <w:spacing w:line="400" w:lineRule="exact"/>
              <w:jc w:val="center"/>
              <w:rPr>
                <w:rFonts w:hint="eastAsia" w:ascii="宋体" w:hAnsi="宋体" w:cs="宋体"/>
                <w:bCs/>
                <w:sz w:val="24"/>
              </w:rPr>
            </w:pPr>
            <w:r>
              <w:rPr>
                <w:rFonts w:hint="eastAsia" w:ascii="宋体" w:hAnsi="宋体" w:cs="宋体"/>
                <w:bCs/>
                <w:sz w:val="24"/>
              </w:rPr>
              <w:t>响应文件递交、截止时间</w:t>
            </w:r>
          </w:p>
        </w:tc>
        <w:tc>
          <w:tcPr>
            <w:tcW w:w="6339" w:type="dxa"/>
            <w:vAlign w:val="center"/>
          </w:tcPr>
          <w:p>
            <w:pPr>
              <w:spacing w:line="400" w:lineRule="exact"/>
              <w:rPr>
                <w:rFonts w:hint="default" w:ascii="宋体" w:hAnsi="宋体" w:eastAsia="宋体" w:cs="宋体"/>
                <w:b/>
                <w:kern w:val="0"/>
                <w:sz w:val="24"/>
                <w:lang w:val="en-US" w:eastAsia="zh-CN"/>
              </w:rPr>
            </w:pPr>
            <w:r>
              <w:rPr>
                <w:rFonts w:hint="eastAsia" w:ascii="宋体" w:hAnsi="宋体" w:cs="宋体"/>
                <w:b/>
                <w:bCs/>
                <w:sz w:val="24"/>
                <w:lang w:val="en-US" w:eastAsia="zh-CN"/>
              </w:rPr>
              <w:t>详见谈判公告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0" w:hRule="atLeast"/>
          <w:jc w:val="center"/>
        </w:trPr>
        <w:tc>
          <w:tcPr>
            <w:tcW w:w="792" w:type="dxa"/>
            <w:vAlign w:val="center"/>
          </w:tcPr>
          <w:p>
            <w:pPr>
              <w:spacing w:line="400" w:lineRule="exact"/>
              <w:jc w:val="center"/>
              <w:rPr>
                <w:rFonts w:ascii="宋体" w:hAnsi="宋体"/>
                <w:sz w:val="24"/>
              </w:rPr>
            </w:pPr>
            <w:r>
              <w:rPr>
                <w:rFonts w:hint="eastAsia" w:ascii="宋体" w:hAnsi="宋体" w:cs="宋体"/>
                <w:bCs/>
                <w:sz w:val="24"/>
              </w:rPr>
              <w:t>4.2.2</w:t>
            </w:r>
          </w:p>
        </w:tc>
        <w:tc>
          <w:tcPr>
            <w:tcW w:w="2759" w:type="dxa"/>
            <w:vAlign w:val="center"/>
          </w:tcPr>
          <w:p>
            <w:pPr>
              <w:spacing w:line="400" w:lineRule="exact"/>
              <w:jc w:val="center"/>
              <w:rPr>
                <w:rFonts w:hint="eastAsia" w:ascii="宋体" w:hAnsi="宋体" w:cs="宋体"/>
                <w:bCs/>
                <w:sz w:val="24"/>
              </w:rPr>
            </w:pPr>
            <w:r>
              <w:rPr>
                <w:rFonts w:hint="eastAsia" w:ascii="宋体" w:hAnsi="宋体" w:cs="宋体"/>
                <w:bCs/>
                <w:sz w:val="24"/>
              </w:rPr>
              <w:t>递交响应文件地点</w:t>
            </w:r>
          </w:p>
        </w:tc>
        <w:tc>
          <w:tcPr>
            <w:tcW w:w="6339" w:type="dxa"/>
            <w:vAlign w:val="center"/>
          </w:tcPr>
          <w:p>
            <w:pPr>
              <w:spacing w:line="400" w:lineRule="exact"/>
              <w:rPr>
                <w:rFonts w:hint="eastAsia" w:ascii="宋体" w:hAnsi="宋体" w:cs="宋体"/>
                <w:b/>
                <w:kern w:val="0"/>
                <w:sz w:val="24"/>
              </w:rPr>
            </w:pPr>
            <w:r>
              <w:rPr>
                <w:rFonts w:hint="eastAsia" w:ascii="宋体" w:hAnsi="宋体" w:cs="宋体"/>
                <w:b/>
                <w:bCs/>
                <w:sz w:val="24"/>
                <w:lang w:val="en-US" w:eastAsia="zh-CN"/>
              </w:rPr>
              <w:t>详见谈判公告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1" w:hRule="atLeast"/>
          <w:jc w:val="center"/>
        </w:trPr>
        <w:tc>
          <w:tcPr>
            <w:tcW w:w="792" w:type="dxa"/>
            <w:vAlign w:val="center"/>
          </w:tcPr>
          <w:p>
            <w:pPr>
              <w:spacing w:line="400" w:lineRule="exact"/>
              <w:jc w:val="center"/>
              <w:rPr>
                <w:rFonts w:ascii="宋体" w:hAnsi="宋体"/>
                <w:sz w:val="24"/>
              </w:rPr>
            </w:pPr>
            <w:r>
              <w:rPr>
                <w:rFonts w:hint="eastAsia" w:ascii="宋体" w:hAnsi="宋体" w:cs="宋体"/>
                <w:bCs/>
                <w:sz w:val="24"/>
              </w:rPr>
              <w:t>4.2.3</w:t>
            </w:r>
          </w:p>
        </w:tc>
        <w:tc>
          <w:tcPr>
            <w:tcW w:w="2759" w:type="dxa"/>
            <w:vAlign w:val="center"/>
          </w:tcPr>
          <w:p>
            <w:pPr>
              <w:spacing w:line="400" w:lineRule="exact"/>
              <w:jc w:val="center"/>
              <w:rPr>
                <w:rFonts w:hint="eastAsia" w:ascii="宋体" w:hAnsi="宋体"/>
                <w:sz w:val="24"/>
              </w:rPr>
            </w:pPr>
            <w:r>
              <w:rPr>
                <w:rFonts w:hint="eastAsia" w:ascii="宋体" w:hAnsi="宋体" w:cs="宋体"/>
                <w:bCs/>
                <w:sz w:val="24"/>
              </w:rPr>
              <w:t>是否退还响应文件</w:t>
            </w:r>
          </w:p>
        </w:tc>
        <w:tc>
          <w:tcPr>
            <w:tcW w:w="6339" w:type="dxa"/>
            <w:vAlign w:val="center"/>
          </w:tcPr>
          <w:p>
            <w:pPr>
              <w:spacing w:line="400" w:lineRule="exact"/>
              <w:rPr>
                <w:rFonts w:hint="eastAsia" w:ascii="宋体" w:hAnsi="宋体" w:cs="宋体"/>
                <w:b/>
                <w:kern w:val="0"/>
                <w:sz w:val="24"/>
              </w:rPr>
            </w:pPr>
            <w:r>
              <w:rPr>
                <w:rFonts w:hint="eastAsia" w:ascii="宋体" w:hAnsi="宋体" w:cs="宋体"/>
                <w:b/>
                <w:kern w:val="0"/>
                <w:sz w:val="24"/>
              </w:rPr>
              <w:t>■否</w:t>
            </w:r>
          </w:p>
          <w:p>
            <w:pPr>
              <w:spacing w:line="400" w:lineRule="exact"/>
              <w:rPr>
                <w:rFonts w:hint="eastAsia" w:ascii="宋体" w:hAnsi="宋体" w:cs="宋体"/>
                <w:b/>
                <w:kern w:val="0"/>
                <w:sz w:val="24"/>
              </w:rPr>
            </w:pPr>
            <w:r>
              <w:rPr>
                <w:rFonts w:hint="eastAsia" w:ascii="宋体" w:hAnsi="宋体" w:cs="宋体"/>
                <w:b/>
                <w:kern w:val="0"/>
                <w:sz w:val="24"/>
              </w:rPr>
              <w:t xml:space="preserve">□是，退还安排：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1" w:hRule="atLeast"/>
          <w:jc w:val="center"/>
        </w:trPr>
        <w:tc>
          <w:tcPr>
            <w:tcW w:w="792" w:type="dxa"/>
            <w:vAlign w:val="center"/>
          </w:tcPr>
          <w:p>
            <w:pPr>
              <w:spacing w:line="400" w:lineRule="exact"/>
              <w:jc w:val="center"/>
              <w:rPr>
                <w:rFonts w:ascii="宋体" w:hAnsi="宋体"/>
                <w:sz w:val="24"/>
              </w:rPr>
            </w:pPr>
            <w:r>
              <w:rPr>
                <w:rFonts w:ascii="宋体" w:hAnsi="宋体"/>
                <w:sz w:val="24"/>
              </w:rPr>
              <w:t>5.1</w:t>
            </w:r>
          </w:p>
        </w:tc>
        <w:tc>
          <w:tcPr>
            <w:tcW w:w="2759" w:type="dxa"/>
            <w:vAlign w:val="center"/>
          </w:tcPr>
          <w:p>
            <w:pPr>
              <w:spacing w:line="400" w:lineRule="exact"/>
              <w:jc w:val="center"/>
              <w:rPr>
                <w:rFonts w:ascii="宋体" w:hAnsi="宋体"/>
                <w:sz w:val="24"/>
              </w:rPr>
            </w:pPr>
            <w:r>
              <w:rPr>
                <w:rFonts w:hint="eastAsia" w:ascii="宋体" w:hAnsi="宋体"/>
                <w:sz w:val="24"/>
              </w:rPr>
              <w:t>谈判时间和地点</w:t>
            </w:r>
          </w:p>
        </w:tc>
        <w:tc>
          <w:tcPr>
            <w:tcW w:w="6339" w:type="dxa"/>
            <w:vAlign w:val="center"/>
          </w:tcPr>
          <w:p>
            <w:pPr>
              <w:spacing w:line="400" w:lineRule="exact"/>
              <w:ind w:right="113"/>
              <w:rPr>
                <w:rFonts w:hint="eastAsia" w:ascii="宋体" w:hAnsi="宋体" w:eastAsia="宋体"/>
                <w:sz w:val="24"/>
                <w:lang w:eastAsia="zh-CN"/>
              </w:rPr>
            </w:pPr>
            <w:r>
              <w:rPr>
                <w:rFonts w:hint="eastAsia" w:ascii="宋体" w:hAnsi="宋体" w:cs="宋体"/>
                <w:b/>
                <w:bCs/>
                <w:sz w:val="24"/>
                <w:lang w:val="en-US" w:eastAsia="zh-CN"/>
              </w:rPr>
              <w:t>详见谈判公告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1" w:hRule="atLeast"/>
          <w:jc w:val="center"/>
        </w:trPr>
        <w:tc>
          <w:tcPr>
            <w:tcW w:w="792" w:type="dxa"/>
            <w:vAlign w:val="center"/>
          </w:tcPr>
          <w:p>
            <w:pPr>
              <w:spacing w:line="400" w:lineRule="exact"/>
              <w:jc w:val="center"/>
              <w:rPr>
                <w:rFonts w:hint="eastAsia" w:ascii="宋体" w:hAnsi="宋体"/>
                <w:sz w:val="24"/>
              </w:rPr>
            </w:pPr>
            <w:r>
              <w:rPr>
                <w:rFonts w:hint="eastAsia" w:ascii="宋体" w:hAnsi="宋体"/>
                <w:sz w:val="24"/>
              </w:rPr>
              <w:t>5.2.1</w:t>
            </w:r>
          </w:p>
        </w:tc>
        <w:tc>
          <w:tcPr>
            <w:tcW w:w="2759" w:type="dxa"/>
            <w:vAlign w:val="center"/>
          </w:tcPr>
          <w:p>
            <w:pPr>
              <w:spacing w:line="400" w:lineRule="exact"/>
              <w:jc w:val="center"/>
              <w:rPr>
                <w:rFonts w:hint="eastAsia" w:ascii="宋体" w:hAnsi="宋体"/>
                <w:sz w:val="24"/>
              </w:rPr>
            </w:pPr>
            <w:r>
              <w:rPr>
                <w:rFonts w:hint="eastAsia" w:ascii="宋体" w:hAnsi="宋体"/>
                <w:sz w:val="24"/>
              </w:rPr>
              <w:t>谈判顺序</w:t>
            </w:r>
          </w:p>
        </w:tc>
        <w:tc>
          <w:tcPr>
            <w:tcW w:w="6339" w:type="dxa"/>
            <w:vAlign w:val="center"/>
          </w:tcPr>
          <w:p>
            <w:pPr>
              <w:spacing w:line="400" w:lineRule="exact"/>
              <w:ind w:left="105" w:leftChars="50" w:right="113"/>
              <w:rPr>
                <w:rFonts w:hint="eastAsia" w:ascii="宋体" w:hAnsi="宋体"/>
                <w:sz w:val="24"/>
              </w:rPr>
            </w:pPr>
            <w:r>
              <w:rPr>
                <w:rFonts w:hint="eastAsia" w:ascii="宋体" w:hAnsi="宋体"/>
                <w:sz w:val="24"/>
              </w:rPr>
              <w:t>密封情况检查：供应商检查</w:t>
            </w:r>
          </w:p>
          <w:p>
            <w:pPr>
              <w:spacing w:line="400" w:lineRule="exact"/>
              <w:ind w:left="105" w:leftChars="50" w:right="113"/>
              <w:rPr>
                <w:rFonts w:hint="eastAsia" w:ascii="宋体" w:hAnsi="宋体"/>
                <w:sz w:val="24"/>
              </w:rPr>
            </w:pPr>
            <w:r>
              <w:rPr>
                <w:rFonts w:hint="eastAsia" w:ascii="宋体" w:hAnsi="宋体"/>
                <w:sz w:val="24"/>
              </w:rPr>
              <w:t>开标顺序：按谈判文件递交的先后顺序进行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1" w:hRule="atLeast"/>
          <w:jc w:val="center"/>
        </w:trPr>
        <w:tc>
          <w:tcPr>
            <w:tcW w:w="792" w:type="dxa"/>
            <w:vAlign w:val="center"/>
          </w:tcPr>
          <w:p>
            <w:pPr>
              <w:spacing w:line="400" w:lineRule="exact"/>
              <w:jc w:val="center"/>
              <w:rPr>
                <w:rFonts w:hint="eastAsia" w:ascii="宋体" w:hAnsi="宋体"/>
                <w:sz w:val="24"/>
              </w:rPr>
            </w:pPr>
            <w:r>
              <w:rPr>
                <w:rFonts w:hint="eastAsia" w:ascii="宋体" w:hAnsi="宋体"/>
                <w:sz w:val="24"/>
              </w:rPr>
              <w:t>5.2.2</w:t>
            </w:r>
          </w:p>
        </w:tc>
        <w:tc>
          <w:tcPr>
            <w:tcW w:w="2759" w:type="dxa"/>
            <w:vAlign w:val="center"/>
          </w:tcPr>
          <w:p>
            <w:pPr>
              <w:spacing w:line="400" w:lineRule="exact"/>
              <w:jc w:val="center"/>
              <w:rPr>
                <w:rFonts w:hint="eastAsia" w:ascii="宋体" w:hAnsi="宋体"/>
                <w:sz w:val="24"/>
              </w:rPr>
            </w:pPr>
            <w:r>
              <w:rPr>
                <w:rFonts w:hint="eastAsia" w:ascii="宋体" w:hAnsi="宋体"/>
                <w:sz w:val="24"/>
              </w:rPr>
              <w:t>人员到场</w:t>
            </w:r>
          </w:p>
        </w:tc>
        <w:tc>
          <w:tcPr>
            <w:tcW w:w="6339" w:type="dxa"/>
            <w:vAlign w:val="center"/>
          </w:tcPr>
          <w:p>
            <w:pPr>
              <w:spacing w:line="400" w:lineRule="exact"/>
              <w:ind w:left="105" w:leftChars="50" w:right="113"/>
              <w:rPr>
                <w:rFonts w:hint="eastAsia" w:ascii="宋体" w:hAnsi="宋体" w:cs="宋体"/>
                <w:bCs/>
                <w:sz w:val="24"/>
              </w:rPr>
            </w:pPr>
            <w:r>
              <w:rPr>
                <w:rFonts w:hint="eastAsia" w:ascii="宋体" w:hAnsi="宋体"/>
                <w:b/>
                <w:bCs/>
                <w:sz w:val="24"/>
              </w:rPr>
              <w:t>1、开标时供应商法定代表人或其授权代理人应携带法定代表人身份证明书</w:t>
            </w:r>
            <w:r>
              <w:rPr>
                <w:rFonts w:hint="eastAsia" w:ascii="宋体" w:hAnsi="宋体"/>
                <w:b/>
                <w:bCs/>
                <w:sz w:val="24"/>
                <w:lang w:val="en-US" w:eastAsia="zh-CN"/>
              </w:rPr>
              <w:t>原件</w:t>
            </w:r>
            <w:r>
              <w:rPr>
                <w:rFonts w:hint="eastAsia" w:ascii="宋体" w:hAnsi="宋体"/>
                <w:b/>
                <w:bCs/>
                <w:sz w:val="24"/>
              </w:rPr>
              <w:t>或法定代表人授权委托书（单独提交一份）</w:t>
            </w:r>
            <w:r>
              <w:rPr>
                <w:rFonts w:hint="eastAsia" w:ascii="宋体" w:hAnsi="宋体"/>
                <w:b/>
                <w:bCs/>
                <w:sz w:val="24"/>
                <w:lang w:val="en-US" w:eastAsia="zh-CN"/>
              </w:rPr>
              <w:t>原件</w:t>
            </w:r>
            <w:r>
              <w:rPr>
                <w:rFonts w:hint="eastAsia" w:ascii="宋体" w:hAnsi="宋体"/>
                <w:b/>
                <w:bCs/>
                <w:sz w:val="24"/>
              </w:rPr>
              <w:t>及本人身份证原件签名报到参加谈判会。在递交响应文件的同时进行验证，请供应商在递交文件的时候准备好相关证件。</w:t>
            </w:r>
            <w:r>
              <w:rPr>
                <w:rFonts w:hint="eastAsia" w:ascii="宋体" w:hAnsi="宋体"/>
                <w:b/>
                <w:bCs/>
                <w:sz w:val="24"/>
                <w:lang w:val="en-US" w:eastAsia="zh-CN"/>
              </w:rPr>
              <w:t>未缴纳竞谈文件发售费和</w:t>
            </w:r>
            <w:r>
              <w:rPr>
                <w:rFonts w:hint="eastAsia" w:ascii="宋体" w:hAnsi="宋体"/>
                <w:b/>
                <w:bCs/>
                <w:sz w:val="24"/>
              </w:rPr>
              <w:t>未通过核验的，采购人拒绝接收其响应文件。开标时各供应商仅限法人或授权委托人进入开标室。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1" w:hRule="atLeast"/>
          <w:jc w:val="center"/>
        </w:trPr>
        <w:tc>
          <w:tcPr>
            <w:tcW w:w="792" w:type="dxa"/>
            <w:vAlign w:val="center"/>
          </w:tcPr>
          <w:p>
            <w:pPr>
              <w:spacing w:line="400" w:lineRule="exact"/>
              <w:jc w:val="center"/>
              <w:rPr>
                <w:rFonts w:ascii="宋体" w:hAnsi="宋体"/>
                <w:sz w:val="24"/>
              </w:rPr>
            </w:pPr>
            <w:r>
              <w:rPr>
                <w:rFonts w:ascii="宋体" w:hAnsi="宋体"/>
                <w:sz w:val="24"/>
              </w:rPr>
              <w:t>6.1</w:t>
            </w:r>
          </w:p>
        </w:tc>
        <w:tc>
          <w:tcPr>
            <w:tcW w:w="2759" w:type="dxa"/>
            <w:vAlign w:val="center"/>
          </w:tcPr>
          <w:p>
            <w:pPr>
              <w:spacing w:line="400" w:lineRule="exact"/>
              <w:jc w:val="center"/>
              <w:rPr>
                <w:rFonts w:ascii="宋体" w:hAnsi="宋体"/>
                <w:sz w:val="24"/>
              </w:rPr>
            </w:pPr>
            <w:r>
              <w:rPr>
                <w:rFonts w:hint="eastAsia" w:ascii="宋体" w:hAnsi="宋体"/>
                <w:sz w:val="24"/>
              </w:rPr>
              <w:t>谈判小组的组建</w:t>
            </w:r>
          </w:p>
        </w:tc>
        <w:tc>
          <w:tcPr>
            <w:tcW w:w="6339" w:type="dxa"/>
            <w:vAlign w:val="center"/>
          </w:tcPr>
          <w:p>
            <w:pPr>
              <w:spacing w:line="400" w:lineRule="exact"/>
              <w:ind w:firstLine="120" w:firstLineChars="50"/>
              <w:rPr>
                <w:rFonts w:hint="eastAsia" w:ascii="宋体" w:hAnsi="宋体" w:cs="宋体"/>
                <w:bCs/>
                <w:sz w:val="24"/>
              </w:rPr>
            </w:pPr>
            <w:r>
              <w:rPr>
                <w:rFonts w:hint="eastAsia" w:ascii="宋体" w:hAnsi="宋体" w:cs="宋体"/>
                <w:bCs/>
                <w:sz w:val="24"/>
              </w:rPr>
              <w:t>谈判小组构成：</w:t>
            </w:r>
            <w:permStart w:id="17" w:edGrp="everyone"/>
            <w:r>
              <w:rPr>
                <w:rFonts w:hint="eastAsia" w:ascii="宋体" w:hAnsi="宋体" w:cs="宋体"/>
                <w:bCs/>
                <w:sz w:val="24"/>
                <w:u w:val="single"/>
              </w:rPr>
              <w:t xml:space="preserve">3 </w:t>
            </w:r>
            <w:permEnd w:id="17"/>
            <w:r>
              <w:rPr>
                <w:rFonts w:hint="eastAsia" w:ascii="宋体" w:hAnsi="宋体" w:cs="宋体"/>
                <w:bCs/>
                <w:sz w:val="24"/>
              </w:rPr>
              <w:t>人及以上单数。</w:t>
            </w:r>
          </w:p>
          <w:p>
            <w:pPr>
              <w:spacing w:line="400" w:lineRule="exact"/>
              <w:ind w:left="105" w:leftChars="50" w:right="113"/>
              <w:rPr>
                <w:rFonts w:ascii="宋体" w:hAnsi="宋体"/>
                <w:sz w:val="24"/>
              </w:rPr>
            </w:pPr>
            <w:r>
              <w:rPr>
                <w:rFonts w:hint="eastAsia" w:ascii="宋体" w:hAnsi="宋体" w:cs="宋体"/>
                <w:bCs/>
                <w:sz w:val="24"/>
              </w:rPr>
              <w:t>谈判专家确定方式：</w:t>
            </w:r>
            <w:r>
              <w:rPr>
                <w:rFonts w:hint="eastAsia" w:ascii="宋体" w:hAnsi="宋体" w:cs="宋体"/>
                <w:bCs/>
                <w:sz w:val="24"/>
                <w:u w:val="single"/>
              </w:rPr>
              <w:t>由采购人依法组建</w:t>
            </w:r>
            <w:r>
              <w:rPr>
                <w:rFonts w:hint="eastAsia" w:ascii="宋体" w:hAnsi="宋体" w:cs="宋体"/>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1" w:hRule="atLeast"/>
          <w:jc w:val="center"/>
        </w:trPr>
        <w:tc>
          <w:tcPr>
            <w:tcW w:w="792" w:type="dxa"/>
            <w:vAlign w:val="center"/>
          </w:tcPr>
          <w:p>
            <w:pPr>
              <w:spacing w:line="400" w:lineRule="exact"/>
              <w:jc w:val="center"/>
              <w:rPr>
                <w:rFonts w:hint="default" w:ascii="宋体" w:hAnsi="宋体" w:eastAsia="宋体"/>
                <w:sz w:val="24"/>
                <w:lang w:val="en-US" w:eastAsia="zh-CN"/>
              </w:rPr>
            </w:pPr>
            <w:r>
              <w:rPr>
                <w:rFonts w:hint="eastAsia" w:ascii="宋体" w:hAnsi="宋体"/>
                <w:sz w:val="24"/>
                <w:lang w:val="en-US" w:eastAsia="zh-CN"/>
              </w:rPr>
              <w:t>7.1</w:t>
            </w:r>
          </w:p>
        </w:tc>
        <w:tc>
          <w:tcPr>
            <w:tcW w:w="2759" w:type="dxa"/>
            <w:vAlign w:val="center"/>
          </w:tcPr>
          <w:p>
            <w:pPr>
              <w:spacing w:line="400" w:lineRule="exact"/>
              <w:jc w:val="center"/>
              <w:rPr>
                <w:rFonts w:hint="eastAsia" w:ascii="宋体" w:hAnsi="宋体"/>
                <w:sz w:val="24"/>
              </w:rPr>
            </w:pPr>
            <w:r>
              <w:rPr>
                <w:rFonts w:hint="eastAsia" w:ascii="宋体" w:hAnsi="宋体" w:cs="宋体"/>
                <w:color w:val="000000"/>
                <w:sz w:val="24"/>
              </w:rPr>
              <w:t>履约保证金</w:t>
            </w:r>
          </w:p>
        </w:tc>
        <w:tc>
          <w:tcPr>
            <w:tcW w:w="6339" w:type="dxa"/>
            <w:vAlign w:val="center"/>
          </w:tcPr>
          <w:p>
            <w:pPr>
              <w:spacing w:line="360" w:lineRule="auto"/>
              <w:jc w:val="left"/>
              <w:rPr>
                <w:rFonts w:hint="eastAsia"/>
                <w:b/>
                <w:bCs/>
                <w:lang w:val="en-US"/>
              </w:rPr>
            </w:pPr>
            <w:r>
              <w:rPr>
                <w:rFonts w:hint="eastAsia" w:ascii="宋体" w:hAnsi="宋体" w:cs="宋体"/>
                <w:b/>
                <w:bCs/>
                <w:color w:val="000000"/>
                <w:sz w:val="24"/>
              </w:rPr>
              <w:t>履约保证金金额：成交总价款的</w:t>
            </w:r>
            <w:r>
              <w:rPr>
                <w:rFonts w:hint="eastAsia" w:ascii="宋体" w:hAnsi="宋体" w:cs="宋体"/>
                <w:b/>
                <w:bCs/>
                <w:color w:val="000000"/>
                <w:sz w:val="24"/>
                <w:lang w:val="en-US" w:eastAsia="zh-CN"/>
              </w:rPr>
              <w:t>2%。</w:t>
            </w:r>
          </w:p>
          <w:p>
            <w:pPr>
              <w:spacing w:line="400" w:lineRule="exact"/>
              <w:ind w:left="105" w:leftChars="50" w:right="113"/>
              <w:rPr>
                <w:rFonts w:hint="eastAsia" w:ascii="宋体" w:hAnsi="宋体" w:cs="宋体"/>
                <w:bCs/>
                <w:sz w:val="24"/>
              </w:rPr>
            </w:pPr>
            <w:r>
              <w:rPr>
                <w:rFonts w:hint="eastAsia" w:ascii="宋体" w:hAnsi="宋体" w:cs="宋体"/>
                <w:b/>
                <w:bCs/>
                <w:color w:val="000000"/>
                <w:sz w:val="24"/>
              </w:rPr>
              <w:t>履约保证金的形式：成交人自收到成交通知书之日起5个工作日内向</w:t>
            </w:r>
            <w:r>
              <w:rPr>
                <w:rFonts w:hint="eastAsia" w:ascii="宋体" w:hAnsi="宋体" w:cs="宋体"/>
                <w:b/>
                <w:bCs/>
                <w:color w:val="000000"/>
                <w:sz w:val="24"/>
                <w:lang w:val="en-US" w:eastAsia="zh-CN"/>
              </w:rPr>
              <w:t>采购人</w:t>
            </w:r>
            <w:r>
              <w:rPr>
                <w:rFonts w:hint="eastAsia" w:ascii="宋体" w:hAnsi="宋体" w:cs="宋体"/>
                <w:b/>
                <w:bCs/>
                <w:color w:val="000000"/>
                <w:sz w:val="24"/>
              </w:rPr>
              <w:t>指定账户缴纳履约保证金。否则，招标人有权取消其成交资格。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1" w:hRule="atLeast"/>
          <w:jc w:val="center"/>
        </w:trPr>
        <w:tc>
          <w:tcPr>
            <w:tcW w:w="9890" w:type="dxa"/>
            <w:gridSpan w:val="3"/>
            <w:vAlign w:val="center"/>
          </w:tcPr>
          <w:p>
            <w:pPr>
              <w:spacing w:line="400" w:lineRule="exact"/>
              <w:rPr>
                <w:rFonts w:hint="eastAsia" w:ascii="宋体" w:hAnsi="宋体" w:cs="宋体"/>
                <w:bCs/>
                <w:sz w:val="24"/>
              </w:rPr>
            </w:pPr>
            <w:r>
              <w:rPr>
                <w:rFonts w:hint="eastAsia" w:ascii="宋体" w:hAnsi="宋体"/>
                <w:sz w:val="24"/>
              </w:rPr>
              <w:t xml:space="preserve">  8.需要补充的其他内容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1" w:hRule="atLeast"/>
          <w:jc w:val="center"/>
        </w:trPr>
        <w:tc>
          <w:tcPr>
            <w:tcW w:w="792" w:type="dxa"/>
            <w:vAlign w:val="center"/>
          </w:tcPr>
          <w:p>
            <w:pPr>
              <w:spacing w:line="400" w:lineRule="exact"/>
              <w:ind w:firstLine="240" w:firstLineChars="100"/>
              <w:rPr>
                <w:rFonts w:hint="eastAsia" w:ascii="宋体" w:hAnsi="宋体" w:cs="宋体"/>
                <w:bCs/>
                <w:sz w:val="24"/>
              </w:rPr>
            </w:pPr>
            <w:r>
              <w:rPr>
                <w:rFonts w:hint="eastAsia" w:ascii="宋体" w:hAnsi="宋体"/>
                <w:sz w:val="24"/>
              </w:rPr>
              <w:t>8.1</w:t>
            </w:r>
          </w:p>
        </w:tc>
        <w:tc>
          <w:tcPr>
            <w:tcW w:w="2759" w:type="dxa"/>
            <w:vAlign w:val="center"/>
          </w:tcPr>
          <w:p>
            <w:pPr>
              <w:spacing w:line="400" w:lineRule="exact"/>
              <w:ind w:left="105" w:leftChars="50" w:right="113"/>
              <w:jc w:val="center"/>
              <w:rPr>
                <w:rFonts w:hint="eastAsia" w:ascii="宋体" w:hAnsi="宋体"/>
                <w:sz w:val="24"/>
              </w:rPr>
            </w:pPr>
            <w:r>
              <w:rPr>
                <w:rFonts w:hint="eastAsia" w:ascii="宋体" w:hAnsi="宋体"/>
                <w:sz w:val="24"/>
              </w:rPr>
              <w:t>时间规定</w:t>
            </w:r>
          </w:p>
        </w:tc>
        <w:tc>
          <w:tcPr>
            <w:tcW w:w="6339" w:type="dxa"/>
            <w:vAlign w:val="center"/>
          </w:tcPr>
          <w:p>
            <w:pPr>
              <w:spacing w:line="400" w:lineRule="exact"/>
              <w:ind w:left="105" w:leftChars="50" w:right="113"/>
              <w:rPr>
                <w:rFonts w:hint="eastAsia" w:ascii="宋体" w:hAnsi="宋体"/>
                <w:sz w:val="24"/>
              </w:rPr>
            </w:pPr>
            <w:r>
              <w:rPr>
                <w:rFonts w:hint="eastAsia" w:ascii="宋体" w:hAnsi="宋体"/>
                <w:b/>
                <w:bCs/>
                <w:sz w:val="24"/>
              </w:rPr>
              <w:t>如无特别说明</w:t>
            </w:r>
            <w:r>
              <w:rPr>
                <w:rFonts w:hint="eastAsia" w:ascii="宋体" w:hAnsi="宋体"/>
                <w:sz w:val="24"/>
              </w:rPr>
              <w:t>，本竞争性谈判文件 “近3年” 所指范围为“自公告发布之日起向前追溯3年”， “近5年” 所指范围为“自公告发布之日起向前追溯5年”后文不再另行说明。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1" w:hRule="atLeast"/>
          <w:jc w:val="center"/>
        </w:trPr>
        <w:tc>
          <w:tcPr>
            <w:tcW w:w="9890" w:type="dxa"/>
            <w:gridSpan w:val="3"/>
            <w:vAlign w:val="center"/>
          </w:tcPr>
          <w:p>
            <w:pPr>
              <w:spacing w:line="400" w:lineRule="exact"/>
              <w:ind w:right="113"/>
              <w:rPr>
                <w:rFonts w:hint="eastAsia" w:ascii="宋体" w:hAnsi="宋体"/>
                <w:b/>
                <w:sz w:val="24"/>
                <w:u w:val="thick"/>
              </w:rPr>
            </w:pPr>
            <w:r>
              <w:rPr>
                <w:rFonts w:hint="eastAsia" w:ascii="宋体" w:hAnsi="宋体"/>
                <w:sz w:val="24"/>
              </w:rPr>
              <w:t xml:space="preserve">   9.最高响应上限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1" w:hRule="atLeast"/>
          <w:jc w:val="center"/>
        </w:trPr>
        <w:tc>
          <w:tcPr>
            <w:tcW w:w="792" w:type="dxa"/>
            <w:vAlign w:val="center"/>
          </w:tcPr>
          <w:p>
            <w:pPr>
              <w:spacing w:line="400" w:lineRule="exact"/>
              <w:jc w:val="center"/>
              <w:rPr>
                <w:rFonts w:hint="eastAsia" w:ascii="宋体" w:hAnsi="宋体"/>
                <w:sz w:val="24"/>
              </w:rPr>
            </w:pPr>
            <w:r>
              <w:rPr>
                <w:rFonts w:hint="eastAsia" w:ascii="宋体" w:hAnsi="宋体"/>
                <w:sz w:val="24"/>
              </w:rPr>
              <w:t>9.1</w:t>
            </w:r>
          </w:p>
        </w:tc>
        <w:tc>
          <w:tcPr>
            <w:tcW w:w="2759" w:type="dxa"/>
            <w:vAlign w:val="center"/>
          </w:tcPr>
          <w:p>
            <w:pPr>
              <w:spacing w:line="400" w:lineRule="exact"/>
              <w:jc w:val="center"/>
              <w:rPr>
                <w:rFonts w:hint="eastAsia" w:ascii="宋体" w:hAnsi="宋体" w:cs="宋体"/>
                <w:bCs/>
                <w:sz w:val="24"/>
              </w:rPr>
            </w:pPr>
            <w:r>
              <w:rPr>
                <w:rFonts w:hint="eastAsia" w:ascii="宋体" w:hAnsi="宋体" w:cs="宋体"/>
                <w:bCs/>
                <w:sz w:val="24"/>
              </w:rPr>
              <w:t>最高响应上限</w:t>
            </w:r>
          </w:p>
        </w:tc>
        <w:tc>
          <w:tcPr>
            <w:tcW w:w="6339" w:type="dxa"/>
            <w:vAlign w:val="center"/>
          </w:tcPr>
          <w:p>
            <w:pPr>
              <w:spacing w:line="400" w:lineRule="exact"/>
              <w:rPr>
                <w:rFonts w:hint="eastAsia" w:ascii="宋体" w:hAnsi="宋体"/>
                <w:b/>
                <w:sz w:val="24"/>
                <w:highlight w:val="none"/>
              </w:rPr>
            </w:pPr>
            <w:r>
              <w:rPr>
                <w:rFonts w:hint="eastAsia" w:ascii="宋体" w:hAnsi="宋体"/>
                <w:b/>
                <w:sz w:val="24"/>
                <w:highlight w:val="none"/>
              </w:rPr>
              <w:t>最高响应上限为：</w:t>
            </w:r>
            <w:r>
              <w:rPr>
                <w:rFonts w:hint="eastAsia" w:ascii="宋体" w:hAnsi="宋体"/>
                <w:b/>
                <w:sz w:val="24"/>
                <w:highlight w:val="none"/>
                <w:lang w:val="en-US" w:eastAsia="zh-CN"/>
              </w:rPr>
              <w:t>199690.17元</w:t>
            </w:r>
          </w:p>
          <w:p>
            <w:pPr>
              <w:spacing w:line="400" w:lineRule="exact"/>
              <w:rPr>
                <w:rFonts w:hint="eastAsia" w:ascii="宋体" w:hAnsi="宋体" w:eastAsia="宋体" w:cs="宋体"/>
                <w:bCs/>
                <w:sz w:val="24"/>
                <w:lang w:val="en-US" w:eastAsia="zh-CN"/>
              </w:rPr>
            </w:pPr>
            <w:r>
              <w:rPr>
                <w:rFonts w:hint="eastAsia" w:ascii="宋体" w:hAnsi="宋体"/>
                <w:b/>
                <w:sz w:val="24"/>
                <w:highlight w:val="none"/>
              </w:rPr>
              <w:t>响应报价高于或等于最高响应上限的响应文件，均按无效标处理。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010" w:hRule="atLeast"/>
          <w:jc w:val="center"/>
        </w:trPr>
        <w:tc>
          <w:tcPr>
            <w:tcW w:w="792" w:type="dxa"/>
            <w:vAlign w:val="center"/>
          </w:tcPr>
          <w:p>
            <w:pPr>
              <w:spacing w:line="400" w:lineRule="exact"/>
              <w:jc w:val="center"/>
              <w:rPr>
                <w:rFonts w:hint="eastAsia" w:ascii="宋体" w:hAnsi="宋体"/>
                <w:sz w:val="24"/>
              </w:rPr>
            </w:pPr>
            <w:r>
              <w:rPr>
                <w:rFonts w:hint="eastAsia" w:ascii="宋体" w:hAnsi="宋体"/>
                <w:sz w:val="24"/>
              </w:rPr>
              <w:t>10</w:t>
            </w:r>
          </w:p>
        </w:tc>
        <w:tc>
          <w:tcPr>
            <w:tcW w:w="9098" w:type="dxa"/>
            <w:gridSpan w:val="2"/>
            <w:vAlign w:val="center"/>
          </w:tcPr>
          <w:p>
            <w:pPr>
              <w:spacing w:line="400" w:lineRule="exact"/>
              <w:rPr>
                <w:rFonts w:hint="eastAsia" w:ascii="宋体" w:hAnsi="宋体" w:cs="宋体"/>
                <w:bCs/>
                <w:kern w:val="0"/>
                <w:sz w:val="24"/>
                <w:u w:val="single"/>
              </w:rPr>
            </w:pPr>
            <w:r>
              <w:rPr>
                <w:rFonts w:hint="eastAsia" w:ascii="宋体" w:hAnsi="宋体"/>
                <w:sz w:val="24"/>
              </w:rPr>
              <w:t>竞争性谈判文件的澄清、修改将在</w:t>
            </w:r>
            <w:r>
              <w:rPr>
                <w:rFonts w:hint="eastAsia" w:ascii="宋体" w:hAnsi="宋体"/>
                <w:sz w:val="24"/>
                <w:lang w:eastAsia="zh-CN"/>
              </w:rPr>
              <w:t>《农业全程网》</w:t>
            </w:r>
            <w:r>
              <w:rPr>
                <w:rFonts w:hint="eastAsia" w:ascii="宋体" w:hAnsi="宋体" w:cs="宋体"/>
                <w:kern w:val="0"/>
                <w:sz w:val="28"/>
                <w:szCs w:val="28"/>
                <w:lang w:bidi="ar"/>
              </w:rPr>
              <w:t>上</w:t>
            </w:r>
            <w:r>
              <w:rPr>
                <w:rFonts w:hint="eastAsia" w:ascii="宋体" w:hAnsi="宋体"/>
                <w:sz w:val="24"/>
              </w:rPr>
              <w:t>发布。所有竞争性谈判文件的供应商自行在网上查询查看，无需以书面形式回复。采购代理机构将不再另行通知各供应商。供应商对竞争性谈判文件的澄清、修改及最低响应下限未能及时查询的，由此引起的一切责任均由供应商自行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010" w:hRule="atLeast"/>
          <w:jc w:val="center"/>
        </w:trPr>
        <w:tc>
          <w:tcPr>
            <w:tcW w:w="792" w:type="dxa"/>
            <w:vAlign w:val="center"/>
          </w:tcPr>
          <w:p>
            <w:pPr>
              <w:spacing w:line="400" w:lineRule="exact"/>
              <w:jc w:val="center"/>
              <w:rPr>
                <w:rFonts w:hint="eastAsia" w:ascii="宋体" w:hAnsi="宋体"/>
                <w:sz w:val="24"/>
              </w:rPr>
            </w:pPr>
            <w:r>
              <w:rPr>
                <w:rFonts w:hint="eastAsia" w:ascii="宋体" w:hAnsi="宋体"/>
                <w:sz w:val="24"/>
              </w:rPr>
              <w:t>11</w:t>
            </w:r>
          </w:p>
        </w:tc>
        <w:tc>
          <w:tcPr>
            <w:tcW w:w="9098" w:type="dxa"/>
            <w:gridSpan w:val="2"/>
            <w:vAlign w:val="center"/>
          </w:tcPr>
          <w:p>
            <w:pPr>
              <w:spacing w:line="400" w:lineRule="exact"/>
              <w:rPr>
                <w:rFonts w:hint="eastAsia" w:ascii="宋体" w:hAnsi="宋体"/>
                <w:sz w:val="24"/>
              </w:rPr>
            </w:pPr>
            <w:r>
              <w:rPr>
                <w:rFonts w:hint="eastAsia" w:ascii="宋体" w:hAnsi="宋体" w:cs="宋体"/>
                <w:bCs/>
                <w:sz w:val="24"/>
              </w:rPr>
              <w:t>本次招标范围内的施工工程，在工程实施过程中如出现设计变更增加或减少工程量，或招标人取消或暂缓部分工程，或将供水、供电、供气、弱电、绿化等工程委托其他单位施工，中标人需无条件执行招标人的此类指令，同时也不得以“合同履行后可以获得的利益”为由要求赔偿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171" w:hRule="atLeast"/>
          <w:jc w:val="center"/>
        </w:trPr>
        <w:tc>
          <w:tcPr>
            <w:tcW w:w="792" w:type="dxa"/>
            <w:vAlign w:val="center"/>
          </w:tcPr>
          <w:p>
            <w:pPr>
              <w:spacing w:line="400" w:lineRule="exact"/>
              <w:jc w:val="center"/>
              <w:rPr>
                <w:rFonts w:hint="eastAsia" w:ascii="宋体" w:hAnsi="宋体"/>
                <w:sz w:val="24"/>
              </w:rPr>
            </w:pPr>
            <w:r>
              <w:rPr>
                <w:rFonts w:hint="eastAsia" w:ascii="宋体" w:hAnsi="宋体"/>
                <w:sz w:val="24"/>
              </w:rPr>
              <w:t>12</w:t>
            </w:r>
          </w:p>
        </w:tc>
        <w:tc>
          <w:tcPr>
            <w:tcW w:w="9098" w:type="dxa"/>
            <w:gridSpan w:val="2"/>
            <w:vAlign w:val="center"/>
          </w:tcPr>
          <w:p>
            <w:pPr>
              <w:spacing w:line="400" w:lineRule="exact"/>
              <w:rPr>
                <w:rFonts w:hint="eastAsia" w:ascii="宋体" w:hAnsi="宋体" w:cs="宋体"/>
                <w:bCs/>
                <w:kern w:val="0"/>
                <w:sz w:val="24"/>
              </w:rPr>
            </w:pPr>
            <w:r>
              <w:rPr>
                <w:rFonts w:hint="eastAsia" w:ascii="宋体" w:hAnsi="宋体"/>
                <w:sz w:val="24"/>
              </w:rPr>
              <w:t>施工保险：工程一切险、第三方责任险，费用包含在投标报价中，由</w:t>
            </w:r>
            <w:r>
              <w:rPr>
                <w:rFonts w:hint="eastAsia" w:ascii="宋体" w:hAnsi="宋体"/>
                <w:sz w:val="24"/>
                <w:lang w:val="en-US" w:eastAsia="zh-CN"/>
              </w:rPr>
              <w:t>供应商</w:t>
            </w:r>
            <w:r>
              <w:rPr>
                <w:rFonts w:hint="eastAsia" w:ascii="宋体" w:hAnsi="宋体"/>
                <w:sz w:val="24"/>
              </w:rPr>
              <w:t>自行办理，第一次支付工程款时交验。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1" w:hRule="atLeast"/>
          <w:jc w:val="center"/>
        </w:trPr>
        <w:tc>
          <w:tcPr>
            <w:tcW w:w="792" w:type="dxa"/>
            <w:vAlign w:val="center"/>
          </w:tcPr>
          <w:p>
            <w:pPr>
              <w:spacing w:line="400" w:lineRule="exact"/>
              <w:jc w:val="center"/>
              <w:rPr>
                <w:rFonts w:hint="eastAsia" w:ascii="宋体" w:hAnsi="宋体"/>
                <w:sz w:val="24"/>
              </w:rPr>
            </w:pPr>
            <w:r>
              <w:rPr>
                <w:rFonts w:hint="eastAsia" w:ascii="宋体" w:hAnsi="宋体"/>
                <w:sz w:val="24"/>
              </w:rPr>
              <w:t>13</w:t>
            </w:r>
          </w:p>
        </w:tc>
        <w:tc>
          <w:tcPr>
            <w:tcW w:w="9098" w:type="dxa"/>
            <w:gridSpan w:val="2"/>
            <w:vAlign w:val="center"/>
          </w:tcPr>
          <w:p>
            <w:pPr>
              <w:pStyle w:val="32"/>
              <w:spacing w:line="440" w:lineRule="atLeast"/>
              <w:rPr>
                <w:rFonts w:hint="eastAsia" w:cs="Times New Roman"/>
                <w:kern w:val="2"/>
              </w:rPr>
            </w:pPr>
            <w:r>
              <w:rPr>
                <w:rFonts w:hint="eastAsia" w:cs="Times New Roman"/>
                <w:kern w:val="2"/>
              </w:rPr>
              <w:t>无效标条款</w:t>
            </w:r>
          </w:p>
          <w:p>
            <w:pPr>
              <w:spacing w:line="360" w:lineRule="auto"/>
              <w:ind w:firstLine="470" w:firstLineChars="196"/>
              <w:jc w:val="left"/>
              <w:outlineLvl w:val="3"/>
              <w:rPr>
                <w:rFonts w:hint="eastAsia" w:ascii="宋体" w:hAnsi="宋体"/>
                <w:sz w:val="24"/>
              </w:rPr>
            </w:pPr>
            <w:r>
              <w:rPr>
                <w:rFonts w:hint="eastAsia" w:ascii="宋体" w:hAnsi="宋体"/>
                <w:sz w:val="24"/>
                <w:lang w:eastAsia="zh-CN"/>
              </w:rPr>
              <w:t>供应商</w:t>
            </w:r>
            <w:r>
              <w:rPr>
                <w:rFonts w:hint="eastAsia" w:ascii="宋体" w:hAnsi="宋体"/>
                <w:sz w:val="24"/>
              </w:rPr>
              <w:t>有以下情形之一的，初步评审后其投标作无效标处理：</w:t>
            </w:r>
          </w:p>
          <w:p>
            <w:pPr>
              <w:spacing w:line="360" w:lineRule="auto"/>
              <w:ind w:firstLine="480" w:firstLineChars="200"/>
              <w:rPr>
                <w:rFonts w:hint="eastAsia" w:ascii="宋体" w:hAnsi="宋体"/>
                <w:sz w:val="24"/>
              </w:rPr>
            </w:pPr>
            <w:r>
              <w:rPr>
                <w:rFonts w:hint="eastAsia" w:ascii="宋体" w:hAnsi="宋体"/>
                <w:sz w:val="24"/>
              </w:rPr>
              <w:t>(1）串通投标或弄虚作假或有其他违法行为的。</w:t>
            </w:r>
          </w:p>
          <w:p>
            <w:pPr>
              <w:spacing w:line="360" w:lineRule="auto"/>
              <w:ind w:firstLine="480" w:firstLineChars="200"/>
              <w:rPr>
                <w:rFonts w:hint="eastAsia" w:ascii="宋体" w:hAnsi="宋体"/>
                <w:sz w:val="24"/>
              </w:rPr>
            </w:pPr>
            <w:r>
              <w:rPr>
                <w:rFonts w:hint="eastAsia" w:ascii="宋体" w:hAnsi="宋体"/>
                <w:sz w:val="24"/>
              </w:rPr>
              <w:t>串通投标行为是指：</w:t>
            </w:r>
          </w:p>
          <w:p>
            <w:pPr>
              <w:spacing w:line="360" w:lineRule="auto"/>
              <w:ind w:firstLine="480" w:firstLineChars="200"/>
              <w:rPr>
                <w:rFonts w:hint="eastAsia" w:ascii="宋体" w:hAnsi="宋体"/>
                <w:sz w:val="24"/>
              </w:rPr>
            </w:pPr>
            <w:r>
              <w:rPr>
                <w:rFonts w:hint="eastAsia" w:ascii="宋体" w:hAnsi="宋体"/>
                <w:sz w:val="24"/>
              </w:rPr>
              <w:t>（a）不同</w:t>
            </w:r>
            <w:r>
              <w:rPr>
                <w:rFonts w:hint="eastAsia" w:ascii="宋体" w:hAnsi="宋体"/>
                <w:sz w:val="24"/>
                <w:lang w:eastAsia="zh-CN"/>
              </w:rPr>
              <w:t>供应商</w:t>
            </w:r>
            <w:r>
              <w:rPr>
                <w:rFonts w:hint="eastAsia" w:ascii="宋体" w:hAnsi="宋体"/>
                <w:sz w:val="24"/>
              </w:rPr>
              <w:t>的响应文件内容存在非正常一致的；</w:t>
            </w:r>
          </w:p>
          <w:p>
            <w:pPr>
              <w:spacing w:line="360" w:lineRule="auto"/>
              <w:ind w:firstLine="480" w:firstLineChars="200"/>
              <w:rPr>
                <w:rFonts w:hint="eastAsia" w:ascii="宋体" w:hAnsi="宋体"/>
                <w:sz w:val="24"/>
              </w:rPr>
            </w:pPr>
            <w:r>
              <w:rPr>
                <w:rFonts w:hint="eastAsia" w:ascii="宋体" w:hAnsi="宋体"/>
                <w:sz w:val="24"/>
              </w:rPr>
              <w:t>（b）不同</w:t>
            </w:r>
            <w:r>
              <w:rPr>
                <w:rFonts w:hint="eastAsia" w:ascii="宋体" w:hAnsi="宋体"/>
                <w:sz w:val="24"/>
                <w:lang w:eastAsia="zh-CN"/>
              </w:rPr>
              <w:t>供应商</w:t>
            </w:r>
            <w:r>
              <w:rPr>
                <w:rFonts w:hint="eastAsia" w:ascii="宋体" w:hAnsi="宋体"/>
                <w:sz w:val="24"/>
              </w:rPr>
              <w:t>的投标报价或报价组成异常一致或呈规律性变化的；</w:t>
            </w:r>
          </w:p>
          <w:p>
            <w:pPr>
              <w:spacing w:line="360" w:lineRule="auto"/>
              <w:ind w:firstLine="480" w:firstLineChars="200"/>
              <w:rPr>
                <w:rFonts w:hint="eastAsia" w:ascii="宋体" w:hAnsi="宋体"/>
                <w:sz w:val="24"/>
              </w:rPr>
            </w:pPr>
            <w:r>
              <w:rPr>
                <w:rFonts w:hint="eastAsia" w:ascii="宋体" w:hAnsi="宋体"/>
                <w:sz w:val="24"/>
              </w:rPr>
              <w:t>（c）不同</w:t>
            </w:r>
            <w:r>
              <w:rPr>
                <w:rFonts w:hint="eastAsia" w:ascii="宋体" w:hAnsi="宋体"/>
                <w:sz w:val="24"/>
                <w:lang w:eastAsia="zh-CN"/>
              </w:rPr>
              <w:t>供应商</w:t>
            </w:r>
            <w:r>
              <w:rPr>
                <w:rFonts w:hint="eastAsia" w:ascii="宋体" w:hAnsi="宋体"/>
                <w:sz w:val="24"/>
              </w:rPr>
              <w:t>委托同一人投标或与同一人联合投标的；</w:t>
            </w:r>
          </w:p>
          <w:p>
            <w:pPr>
              <w:spacing w:line="360" w:lineRule="auto"/>
              <w:ind w:firstLine="480" w:firstLineChars="200"/>
              <w:rPr>
                <w:rFonts w:hint="eastAsia" w:ascii="宋体" w:hAnsi="宋体"/>
                <w:sz w:val="24"/>
              </w:rPr>
            </w:pPr>
            <w:r>
              <w:rPr>
                <w:rFonts w:hint="eastAsia" w:ascii="宋体" w:hAnsi="宋体"/>
                <w:sz w:val="24"/>
              </w:rPr>
              <w:t>（d）不同</w:t>
            </w:r>
            <w:r>
              <w:rPr>
                <w:rFonts w:hint="eastAsia" w:ascii="宋体" w:hAnsi="宋体"/>
                <w:sz w:val="24"/>
                <w:lang w:eastAsia="zh-CN"/>
              </w:rPr>
              <w:t>供应商</w:t>
            </w:r>
            <w:r>
              <w:rPr>
                <w:rFonts w:hint="eastAsia" w:ascii="宋体" w:hAnsi="宋体"/>
                <w:sz w:val="24"/>
              </w:rPr>
              <w:t>的响应文件载明的项目管理班子成员出现同一人的；</w:t>
            </w:r>
          </w:p>
          <w:p>
            <w:pPr>
              <w:spacing w:line="360" w:lineRule="auto"/>
              <w:ind w:firstLine="480" w:firstLineChars="200"/>
              <w:rPr>
                <w:rFonts w:hint="eastAsia" w:ascii="宋体" w:hAnsi="宋体"/>
                <w:sz w:val="24"/>
              </w:rPr>
            </w:pPr>
            <w:r>
              <w:rPr>
                <w:rFonts w:hint="eastAsia" w:ascii="宋体" w:hAnsi="宋体"/>
                <w:sz w:val="24"/>
              </w:rPr>
              <w:t>（e）不同</w:t>
            </w:r>
            <w:r>
              <w:rPr>
                <w:rFonts w:hint="eastAsia" w:ascii="宋体" w:hAnsi="宋体"/>
                <w:sz w:val="24"/>
                <w:lang w:eastAsia="zh-CN"/>
              </w:rPr>
              <w:t>供应商</w:t>
            </w:r>
            <w:r>
              <w:rPr>
                <w:rFonts w:hint="eastAsia" w:ascii="宋体" w:hAnsi="宋体"/>
                <w:sz w:val="24"/>
              </w:rPr>
              <w:t>的响应文件相互混装的；</w:t>
            </w:r>
          </w:p>
          <w:p>
            <w:pPr>
              <w:spacing w:line="360" w:lineRule="auto"/>
              <w:ind w:firstLine="480" w:firstLineChars="200"/>
              <w:rPr>
                <w:rFonts w:hint="eastAsia" w:ascii="宋体" w:hAnsi="宋体"/>
                <w:sz w:val="24"/>
              </w:rPr>
            </w:pPr>
            <w:r>
              <w:rPr>
                <w:rFonts w:hint="eastAsia" w:ascii="宋体" w:hAnsi="宋体"/>
                <w:sz w:val="24"/>
              </w:rPr>
              <w:t>（f）不同</w:t>
            </w:r>
            <w:r>
              <w:rPr>
                <w:rFonts w:hint="eastAsia" w:ascii="宋体" w:hAnsi="宋体"/>
                <w:sz w:val="24"/>
                <w:lang w:eastAsia="zh-CN"/>
              </w:rPr>
              <w:t>供应商</w:t>
            </w:r>
            <w:r>
              <w:rPr>
                <w:rFonts w:hint="eastAsia" w:ascii="宋体" w:hAnsi="宋体"/>
                <w:sz w:val="24"/>
              </w:rPr>
              <w:t>的响应文件由同一单位或同一人编制的；</w:t>
            </w:r>
          </w:p>
          <w:p>
            <w:pPr>
              <w:spacing w:line="360" w:lineRule="auto"/>
              <w:ind w:firstLine="480" w:firstLineChars="200"/>
              <w:rPr>
                <w:rFonts w:hint="eastAsia" w:ascii="宋体" w:hAnsi="宋体"/>
                <w:sz w:val="24"/>
              </w:rPr>
            </w:pPr>
            <w:r>
              <w:rPr>
                <w:rFonts w:hint="eastAsia" w:ascii="宋体" w:hAnsi="宋体"/>
                <w:sz w:val="24"/>
              </w:rPr>
              <w:t>（g）不同</w:t>
            </w:r>
            <w:r>
              <w:rPr>
                <w:rFonts w:hint="eastAsia" w:ascii="宋体" w:hAnsi="宋体"/>
                <w:sz w:val="24"/>
                <w:lang w:eastAsia="zh-CN"/>
              </w:rPr>
              <w:t>供应商</w:t>
            </w:r>
            <w:r>
              <w:rPr>
                <w:rFonts w:hint="eastAsia" w:ascii="宋体" w:hAnsi="宋体"/>
                <w:sz w:val="24"/>
              </w:rPr>
              <w:t>聘请同一人或同一中介机构为其投标提供技术或经济咨询服务的；</w:t>
            </w:r>
          </w:p>
          <w:p>
            <w:pPr>
              <w:spacing w:line="360" w:lineRule="auto"/>
              <w:ind w:firstLine="480" w:firstLineChars="200"/>
              <w:rPr>
                <w:rFonts w:hint="eastAsia" w:ascii="宋体" w:hAnsi="宋体"/>
                <w:sz w:val="24"/>
              </w:rPr>
            </w:pPr>
            <w:r>
              <w:rPr>
                <w:rFonts w:hint="eastAsia" w:ascii="宋体" w:hAnsi="宋体"/>
                <w:sz w:val="24"/>
              </w:rPr>
              <w:t>（2</w:t>
            </w:r>
            <w:r>
              <w:rPr>
                <w:rFonts w:ascii="宋体" w:hAnsi="宋体"/>
                <w:sz w:val="24"/>
              </w:rPr>
              <w:t>）</w:t>
            </w:r>
            <w:r>
              <w:rPr>
                <w:rFonts w:hint="eastAsia" w:ascii="宋体" w:hAnsi="宋体"/>
                <w:sz w:val="24"/>
              </w:rPr>
              <w:t>凡在安徽省内被各级招投标监督部门或行业主管部门处罚，列入不良记录且在处罚期内的。</w:t>
            </w:r>
          </w:p>
          <w:p>
            <w:pPr>
              <w:spacing w:line="360" w:lineRule="auto"/>
              <w:ind w:firstLine="480" w:firstLineChars="200"/>
              <w:rPr>
                <w:rFonts w:hint="eastAsia" w:ascii="宋体" w:hAnsi="宋体"/>
                <w:sz w:val="24"/>
              </w:rPr>
            </w:pPr>
            <w:r>
              <w:rPr>
                <w:rFonts w:hint="eastAsia" w:ascii="宋体" w:hAnsi="宋体"/>
                <w:sz w:val="24"/>
              </w:rPr>
              <w:t xml:space="preserve"> (3）不按评审委员会要求澄清、说明或补正的。</w:t>
            </w:r>
          </w:p>
          <w:p>
            <w:pPr>
              <w:spacing w:line="360" w:lineRule="auto"/>
              <w:ind w:firstLine="480" w:firstLineChars="200"/>
              <w:rPr>
                <w:rFonts w:hint="eastAsia" w:ascii="宋体" w:hAnsi="宋体"/>
                <w:sz w:val="24"/>
              </w:rPr>
            </w:pPr>
            <w:r>
              <w:rPr>
                <w:rFonts w:hint="eastAsia" w:ascii="宋体" w:hAnsi="宋体"/>
                <w:sz w:val="24"/>
              </w:rPr>
              <w:t>(4)投标函中投标报价、工期、质量标准、评审文件或其它实质性要求不能满足竞争性谈判文件要求,或作出的承诺与竞争性谈判文件中提供的投标函样本中相关内容相抵触或有遗漏的。</w:t>
            </w:r>
          </w:p>
          <w:p>
            <w:pPr>
              <w:spacing w:line="360" w:lineRule="auto"/>
              <w:ind w:firstLine="480" w:firstLineChars="200"/>
              <w:rPr>
                <w:rFonts w:hint="eastAsia" w:ascii="宋体" w:hAnsi="宋体"/>
                <w:sz w:val="24"/>
              </w:rPr>
            </w:pPr>
            <w:r>
              <w:rPr>
                <w:rFonts w:hint="eastAsia" w:ascii="宋体" w:hAnsi="宋体"/>
                <w:sz w:val="24"/>
              </w:rPr>
              <w:t>(5) 未按规定的格式填写，实质性内容不全或关键字迹模糊、无法辨认的。</w:t>
            </w:r>
          </w:p>
          <w:p>
            <w:pPr>
              <w:spacing w:line="360" w:lineRule="auto"/>
              <w:ind w:firstLine="480" w:firstLineChars="200"/>
              <w:rPr>
                <w:rFonts w:hint="eastAsia" w:ascii="宋体" w:hAnsi="宋体"/>
                <w:sz w:val="24"/>
              </w:rPr>
            </w:pPr>
            <w:r>
              <w:rPr>
                <w:rFonts w:hint="eastAsia" w:ascii="宋体" w:hAnsi="宋体"/>
                <w:sz w:val="24"/>
              </w:rPr>
              <w:t>(6)</w:t>
            </w:r>
            <w:r>
              <w:rPr>
                <w:rFonts w:hint="eastAsia" w:ascii="宋体" w:hAnsi="宋体"/>
                <w:sz w:val="24"/>
                <w:lang w:eastAsia="zh-CN"/>
              </w:rPr>
              <w:t>供应商</w:t>
            </w:r>
            <w:r>
              <w:rPr>
                <w:rFonts w:hint="eastAsia" w:ascii="宋体" w:hAnsi="宋体"/>
                <w:sz w:val="24"/>
              </w:rPr>
              <w:t>递交两份或多份内容不同的响应文件，或在一份响应文件中对同一招标项目报有两个或多个报价，且未声明哪一个有效的。按竞争性谈判文件规定提交备选投标方案的除外。</w:t>
            </w:r>
          </w:p>
          <w:p>
            <w:pPr>
              <w:spacing w:line="360" w:lineRule="auto"/>
              <w:ind w:firstLine="480" w:firstLineChars="200"/>
              <w:rPr>
                <w:rFonts w:hint="eastAsia" w:ascii="宋体" w:hAnsi="宋体"/>
                <w:sz w:val="24"/>
              </w:rPr>
            </w:pPr>
            <w:r>
              <w:rPr>
                <w:rFonts w:hint="eastAsia" w:ascii="宋体" w:hAnsi="宋体"/>
                <w:sz w:val="24"/>
              </w:rPr>
              <w:t>(7) 响应文件中存在招标人不能接受的其它实质性条件。</w:t>
            </w:r>
          </w:p>
          <w:p>
            <w:pPr>
              <w:spacing w:line="360" w:lineRule="auto"/>
              <w:ind w:firstLine="470" w:firstLineChars="196"/>
              <w:jc w:val="left"/>
              <w:outlineLvl w:val="3"/>
              <w:rPr>
                <w:rFonts w:ascii="宋体" w:hAnsi="宋体"/>
                <w:sz w:val="24"/>
              </w:rPr>
            </w:pPr>
            <w:r>
              <w:rPr>
                <w:rFonts w:hint="eastAsia" w:ascii="宋体" w:hAnsi="宋体"/>
                <w:sz w:val="24"/>
                <w:lang w:eastAsia="zh-CN"/>
              </w:rPr>
              <w:t>供应商</w:t>
            </w:r>
            <w:r>
              <w:rPr>
                <w:rFonts w:hint="eastAsia" w:ascii="宋体" w:hAnsi="宋体"/>
                <w:sz w:val="24"/>
              </w:rPr>
              <w:t>有以下情形之一的，作否决其投标处理：</w:t>
            </w:r>
          </w:p>
          <w:p>
            <w:pPr>
              <w:spacing w:line="360" w:lineRule="auto"/>
              <w:ind w:firstLine="480" w:firstLineChars="200"/>
              <w:rPr>
                <w:rFonts w:hint="eastAsia" w:ascii="宋体" w:hAnsi="宋体"/>
                <w:sz w:val="24"/>
              </w:rPr>
            </w:pPr>
            <w:r>
              <w:rPr>
                <w:rFonts w:hint="eastAsia" w:ascii="宋体" w:hAnsi="宋体"/>
                <w:sz w:val="24"/>
              </w:rPr>
              <w:t>(1)</w:t>
            </w:r>
            <w:r>
              <w:rPr>
                <w:rFonts w:hint="eastAsia" w:ascii="宋体" w:hAnsi="宋体"/>
                <w:sz w:val="24"/>
                <w:lang w:val="en-US" w:eastAsia="zh-CN"/>
              </w:rPr>
              <w:t>响应</w:t>
            </w:r>
            <w:r>
              <w:rPr>
                <w:rFonts w:hint="eastAsia" w:ascii="宋体" w:hAnsi="宋体"/>
                <w:sz w:val="24"/>
              </w:rPr>
              <w:t>报价等于或高于控制价的。</w:t>
            </w:r>
          </w:p>
          <w:p>
            <w:pPr>
              <w:spacing w:line="360" w:lineRule="auto"/>
              <w:ind w:firstLine="480" w:firstLineChars="200"/>
              <w:rPr>
                <w:rFonts w:hint="eastAsia" w:ascii="宋体" w:hAnsi="宋体"/>
                <w:sz w:val="24"/>
              </w:rPr>
            </w:pPr>
            <w:r>
              <w:rPr>
                <w:rFonts w:hint="eastAsia" w:ascii="宋体" w:hAnsi="宋体"/>
                <w:sz w:val="24"/>
              </w:rPr>
              <w:t>(2)</w:t>
            </w:r>
            <w:r>
              <w:rPr>
                <w:rFonts w:hint="eastAsia" w:ascii="宋体" w:hAnsi="宋体"/>
                <w:sz w:val="24"/>
                <w:lang w:val="en-US" w:eastAsia="zh-CN"/>
              </w:rPr>
              <w:t>供应商</w:t>
            </w:r>
            <w:r>
              <w:rPr>
                <w:rFonts w:hint="eastAsia" w:ascii="宋体" w:hAnsi="宋体"/>
                <w:sz w:val="24"/>
              </w:rPr>
              <w:t>拒不按照要求对响应文件进行澄清、说明、补正的。</w:t>
            </w:r>
          </w:p>
          <w:p>
            <w:pPr>
              <w:spacing w:line="360" w:lineRule="auto"/>
              <w:ind w:firstLine="360" w:firstLineChars="150"/>
              <w:rPr>
                <w:rFonts w:hint="eastAsia" w:ascii="宋体" w:hAnsi="宋体"/>
                <w:sz w:val="24"/>
              </w:rPr>
            </w:pPr>
            <w:r>
              <w:rPr>
                <w:rFonts w:hint="eastAsia" w:ascii="宋体" w:hAnsi="宋体"/>
                <w:sz w:val="24"/>
              </w:rPr>
              <w:t>（</w:t>
            </w:r>
            <w:r>
              <w:rPr>
                <w:rFonts w:hint="eastAsia" w:ascii="宋体" w:hAnsi="宋体"/>
                <w:sz w:val="24"/>
                <w:lang w:val="en-US" w:eastAsia="zh-CN"/>
              </w:rPr>
              <w:t>3</w:t>
            </w:r>
            <w:r>
              <w:rPr>
                <w:rFonts w:hint="eastAsia" w:ascii="宋体" w:hAnsi="宋体"/>
                <w:sz w:val="24"/>
              </w:rPr>
              <w:t>）法律、法规规定的其它情形。</w:t>
            </w:r>
          </w:p>
        </w:tc>
      </w:tr>
    </w:tbl>
    <w:p>
      <w:pPr>
        <w:pStyle w:val="4"/>
        <w:spacing w:before="360" w:beforeLines="150" w:after="480" w:line="400" w:lineRule="exact"/>
        <w:rPr>
          <w:rFonts w:ascii="宋体" w:hAnsi="宋体"/>
          <w:sz w:val="31"/>
          <w:szCs w:val="21"/>
        </w:rPr>
      </w:pPr>
      <w:bookmarkStart w:id="49" w:name="_Toc422395127"/>
      <w:bookmarkStart w:id="50" w:name="_Toc416271384"/>
      <w:bookmarkStart w:id="51" w:name="_Toc395801945"/>
      <w:bookmarkStart w:id="52" w:name="_Toc416271913"/>
      <w:bookmarkStart w:id="53" w:name="_Toc29145203"/>
    </w:p>
    <w:p/>
    <w:p>
      <w:pPr>
        <w:pStyle w:val="2"/>
        <w:ind w:firstLine="480"/>
      </w:pPr>
    </w:p>
    <w:p>
      <w:pPr>
        <w:pStyle w:val="2"/>
        <w:ind w:firstLine="480"/>
      </w:pPr>
    </w:p>
    <w:p>
      <w:pPr>
        <w:pStyle w:val="2"/>
        <w:ind w:firstLine="480"/>
      </w:pPr>
    </w:p>
    <w:p>
      <w:pPr>
        <w:pStyle w:val="4"/>
        <w:spacing w:before="360" w:beforeLines="150" w:after="480" w:line="400" w:lineRule="exact"/>
        <w:jc w:val="center"/>
        <w:rPr>
          <w:rFonts w:ascii="宋体"/>
          <w:sz w:val="31"/>
          <w:szCs w:val="21"/>
        </w:rPr>
      </w:pPr>
      <w:bookmarkStart w:id="54" w:name="_Toc23282"/>
      <w:bookmarkStart w:id="55" w:name="_Toc18350"/>
      <w:bookmarkStart w:id="56" w:name="_Toc6648"/>
      <w:r>
        <w:rPr>
          <w:rFonts w:ascii="宋体" w:hAnsi="宋体"/>
          <w:sz w:val="31"/>
          <w:szCs w:val="21"/>
        </w:rPr>
        <w:t xml:space="preserve">1. </w:t>
      </w:r>
      <w:r>
        <w:rPr>
          <w:rFonts w:hint="eastAsia" w:ascii="宋体" w:hAnsi="宋体"/>
          <w:sz w:val="31"/>
          <w:szCs w:val="21"/>
        </w:rPr>
        <w:t>总则</w:t>
      </w:r>
      <w:bookmarkEnd w:id="49"/>
      <w:bookmarkEnd w:id="50"/>
      <w:bookmarkEnd w:id="51"/>
      <w:bookmarkEnd w:id="52"/>
      <w:bookmarkEnd w:id="53"/>
      <w:bookmarkEnd w:id="54"/>
      <w:bookmarkEnd w:id="55"/>
      <w:bookmarkEnd w:id="56"/>
    </w:p>
    <w:p>
      <w:pPr>
        <w:pStyle w:val="4"/>
        <w:spacing w:before="0" w:after="0" w:line="400" w:lineRule="exact"/>
        <w:rPr>
          <w:rFonts w:ascii="宋体"/>
          <w:sz w:val="24"/>
          <w:szCs w:val="24"/>
        </w:rPr>
      </w:pPr>
      <w:bookmarkStart w:id="57" w:name="_Toc659"/>
      <w:bookmarkStart w:id="58" w:name="_Toc422395128"/>
      <w:bookmarkStart w:id="59" w:name="_Toc416271385"/>
      <w:bookmarkStart w:id="60" w:name="_Toc416271914"/>
      <w:bookmarkStart w:id="61" w:name="_Toc395801946"/>
      <w:bookmarkStart w:id="62" w:name="_Toc12031"/>
      <w:bookmarkStart w:id="63" w:name="_Toc965"/>
      <w:bookmarkStart w:id="64" w:name="_Toc29145204"/>
      <w:r>
        <w:rPr>
          <w:rFonts w:ascii="宋体" w:hAnsi="宋体"/>
          <w:sz w:val="24"/>
          <w:szCs w:val="24"/>
        </w:rPr>
        <w:t xml:space="preserve">1.1 </w:t>
      </w:r>
      <w:r>
        <w:rPr>
          <w:rFonts w:hint="eastAsia" w:ascii="宋体" w:hAnsi="宋体"/>
          <w:sz w:val="24"/>
          <w:szCs w:val="24"/>
        </w:rPr>
        <w:t>项目概况</w:t>
      </w:r>
      <w:bookmarkEnd w:id="57"/>
      <w:bookmarkEnd w:id="58"/>
      <w:bookmarkEnd w:id="59"/>
      <w:bookmarkEnd w:id="60"/>
      <w:bookmarkEnd w:id="61"/>
      <w:bookmarkEnd w:id="62"/>
      <w:bookmarkEnd w:id="63"/>
      <w:bookmarkEnd w:id="64"/>
    </w:p>
    <w:p>
      <w:pPr>
        <w:spacing w:line="400" w:lineRule="exact"/>
        <w:ind w:firstLine="480" w:firstLineChars="200"/>
        <w:rPr>
          <w:rFonts w:ascii="宋体"/>
          <w:sz w:val="24"/>
        </w:rPr>
      </w:pPr>
      <w:r>
        <w:rPr>
          <w:rFonts w:ascii="宋体" w:hAnsi="宋体"/>
          <w:sz w:val="24"/>
        </w:rPr>
        <w:t>1.1.1</w:t>
      </w:r>
      <w:r>
        <w:rPr>
          <w:rFonts w:hint="eastAsia"/>
          <w:sz w:val="24"/>
        </w:rPr>
        <w:t>根据《中华人民共和国招标投标法》等有关法律、法规和规章的规定，本招标项目已具备招标条件，现对施工进行招标。</w:t>
      </w:r>
    </w:p>
    <w:p>
      <w:pPr>
        <w:spacing w:line="400" w:lineRule="exact"/>
        <w:ind w:firstLine="480" w:firstLineChars="200"/>
        <w:rPr>
          <w:rFonts w:ascii="宋体"/>
          <w:sz w:val="24"/>
        </w:rPr>
      </w:pPr>
      <w:r>
        <w:rPr>
          <w:rFonts w:ascii="宋体" w:hAnsi="宋体"/>
          <w:sz w:val="24"/>
        </w:rPr>
        <w:t xml:space="preserve">1.1.2 </w:t>
      </w:r>
      <w:r>
        <w:rPr>
          <w:rFonts w:hint="eastAsia" w:ascii="宋体" w:hAnsi="宋体"/>
          <w:sz w:val="24"/>
        </w:rPr>
        <w:t>本招标项目采购人：见供应商须知前附表。</w:t>
      </w:r>
    </w:p>
    <w:p>
      <w:pPr>
        <w:spacing w:line="400" w:lineRule="exact"/>
        <w:ind w:firstLine="480" w:firstLineChars="200"/>
        <w:rPr>
          <w:rFonts w:ascii="宋体"/>
          <w:sz w:val="24"/>
        </w:rPr>
      </w:pPr>
      <w:r>
        <w:rPr>
          <w:rFonts w:ascii="宋体" w:hAnsi="宋体"/>
          <w:sz w:val="24"/>
        </w:rPr>
        <w:t xml:space="preserve">1.1.3 </w:t>
      </w:r>
      <w:r>
        <w:rPr>
          <w:rFonts w:hint="eastAsia" w:ascii="宋体" w:hAnsi="宋体"/>
          <w:sz w:val="24"/>
        </w:rPr>
        <w:t>本项目招标机构：见供应商须知前附表。</w:t>
      </w:r>
    </w:p>
    <w:p>
      <w:pPr>
        <w:spacing w:line="400" w:lineRule="exact"/>
        <w:ind w:firstLine="480" w:firstLineChars="200"/>
        <w:rPr>
          <w:rFonts w:ascii="宋体"/>
          <w:sz w:val="24"/>
        </w:rPr>
      </w:pPr>
      <w:r>
        <w:rPr>
          <w:rFonts w:ascii="宋体" w:hAnsi="宋体"/>
          <w:sz w:val="24"/>
        </w:rPr>
        <w:t xml:space="preserve">1.1.4 </w:t>
      </w:r>
      <w:r>
        <w:rPr>
          <w:rFonts w:hint="eastAsia" w:ascii="宋体" w:hAnsi="宋体"/>
          <w:sz w:val="24"/>
        </w:rPr>
        <w:t>本招标项目名称：见供应商须知前附表。</w:t>
      </w:r>
    </w:p>
    <w:p>
      <w:pPr>
        <w:spacing w:line="400" w:lineRule="exact"/>
        <w:ind w:firstLine="480" w:firstLineChars="200"/>
        <w:rPr>
          <w:rFonts w:ascii="宋体"/>
          <w:sz w:val="24"/>
        </w:rPr>
      </w:pPr>
      <w:r>
        <w:rPr>
          <w:rFonts w:ascii="宋体" w:hAnsi="宋体"/>
          <w:sz w:val="24"/>
        </w:rPr>
        <w:t xml:space="preserve">1.1.5 </w:t>
      </w:r>
      <w:r>
        <w:rPr>
          <w:rFonts w:hint="eastAsia" w:ascii="宋体" w:hAnsi="宋体"/>
          <w:sz w:val="24"/>
        </w:rPr>
        <w:t>本项目建设地点：见供应商须知前附表。</w:t>
      </w:r>
    </w:p>
    <w:p>
      <w:pPr>
        <w:pStyle w:val="4"/>
        <w:spacing w:before="0" w:after="0" w:line="400" w:lineRule="exact"/>
        <w:rPr>
          <w:rFonts w:ascii="宋体"/>
          <w:sz w:val="24"/>
          <w:szCs w:val="24"/>
        </w:rPr>
      </w:pPr>
      <w:bookmarkStart w:id="65" w:name="_Toc416271915"/>
      <w:bookmarkStart w:id="66" w:name="_Toc3056"/>
      <w:bookmarkStart w:id="67" w:name="_Toc422395129"/>
      <w:bookmarkStart w:id="68" w:name="_Toc29145205"/>
      <w:bookmarkStart w:id="69" w:name="_Toc30488"/>
      <w:bookmarkStart w:id="70" w:name="_Toc31931"/>
      <w:bookmarkStart w:id="71" w:name="_Toc416271386"/>
      <w:bookmarkStart w:id="72" w:name="_Toc395801947"/>
      <w:r>
        <w:rPr>
          <w:rFonts w:ascii="宋体" w:hAnsi="宋体"/>
          <w:sz w:val="24"/>
          <w:szCs w:val="24"/>
        </w:rPr>
        <w:t xml:space="preserve">1.2 </w:t>
      </w:r>
      <w:r>
        <w:rPr>
          <w:rFonts w:hint="eastAsia" w:ascii="宋体" w:hAnsi="宋体"/>
          <w:sz w:val="24"/>
          <w:szCs w:val="24"/>
        </w:rPr>
        <w:t>资金来源和落实情况</w:t>
      </w:r>
      <w:bookmarkEnd w:id="65"/>
      <w:bookmarkEnd w:id="66"/>
      <w:bookmarkEnd w:id="67"/>
      <w:bookmarkEnd w:id="68"/>
      <w:bookmarkEnd w:id="69"/>
      <w:bookmarkEnd w:id="70"/>
      <w:bookmarkEnd w:id="71"/>
      <w:bookmarkEnd w:id="72"/>
    </w:p>
    <w:p>
      <w:pPr>
        <w:spacing w:line="400" w:lineRule="exact"/>
        <w:ind w:firstLine="480" w:firstLineChars="200"/>
        <w:rPr>
          <w:rFonts w:ascii="宋体"/>
          <w:sz w:val="24"/>
        </w:rPr>
      </w:pPr>
      <w:r>
        <w:rPr>
          <w:rFonts w:ascii="宋体" w:hAnsi="宋体"/>
          <w:sz w:val="24"/>
        </w:rPr>
        <w:t xml:space="preserve">1.2.1 </w:t>
      </w:r>
      <w:r>
        <w:rPr>
          <w:rFonts w:hint="eastAsia" w:ascii="宋体" w:hAnsi="宋体"/>
          <w:sz w:val="24"/>
        </w:rPr>
        <w:t>本招标项目的资金来源：见供应商须知前附表。</w:t>
      </w:r>
    </w:p>
    <w:p>
      <w:pPr>
        <w:spacing w:line="400" w:lineRule="exact"/>
        <w:ind w:firstLine="480" w:firstLineChars="200"/>
        <w:rPr>
          <w:rFonts w:ascii="宋体"/>
          <w:sz w:val="24"/>
        </w:rPr>
      </w:pPr>
      <w:r>
        <w:rPr>
          <w:rFonts w:ascii="宋体" w:hAnsi="宋体"/>
          <w:sz w:val="24"/>
        </w:rPr>
        <w:t xml:space="preserve">1.2.2 </w:t>
      </w:r>
      <w:r>
        <w:rPr>
          <w:rFonts w:hint="eastAsia" w:ascii="宋体" w:hAnsi="宋体"/>
          <w:sz w:val="24"/>
        </w:rPr>
        <w:t>本招标项目的资金落实情况：见供应商须知前附表。</w:t>
      </w:r>
    </w:p>
    <w:p>
      <w:pPr>
        <w:pStyle w:val="4"/>
        <w:spacing w:before="0" w:after="0" w:line="400" w:lineRule="exact"/>
        <w:rPr>
          <w:rFonts w:ascii="宋体"/>
          <w:sz w:val="24"/>
          <w:szCs w:val="24"/>
        </w:rPr>
      </w:pPr>
      <w:bookmarkStart w:id="73" w:name="_Toc31022"/>
      <w:bookmarkStart w:id="74" w:name="_Toc18619"/>
      <w:bookmarkStart w:id="75" w:name="_Toc422395130"/>
      <w:bookmarkStart w:id="76" w:name="_Toc416271387"/>
      <w:bookmarkStart w:id="77" w:name="_Toc12015"/>
      <w:bookmarkStart w:id="78" w:name="_Toc395801948"/>
      <w:bookmarkStart w:id="79" w:name="_Toc29145206"/>
      <w:bookmarkStart w:id="80" w:name="_Toc416271916"/>
      <w:r>
        <w:rPr>
          <w:rFonts w:ascii="宋体" w:hAnsi="宋体"/>
          <w:sz w:val="24"/>
          <w:szCs w:val="24"/>
        </w:rPr>
        <w:t xml:space="preserve">1.3 </w:t>
      </w:r>
      <w:r>
        <w:rPr>
          <w:rFonts w:hint="eastAsia" w:ascii="宋体" w:hAnsi="宋体"/>
          <w:sz w:val="24"/>
          <w:szCs w:val="24"/>
        </w:rPr>
        <w:t>采购范围、计划工期和质量要求</w:t>
      </w:r>
      <w:bookmarkEnd w:id="73"/>
      <w:bookmarkEnd w:id="74"/>
      <w:bookmarkEnd w:id="75"/>
      <w:bookmarkEnd w:id="76"/>
      <w:bookmarkEnd w:id="77"/>
      <w:bookmarkEnd w:id="78"/>
      <w:bookmarkEnd w:id="79"/>
      <w:bookmarkEnd w:id="80"/>
    </w:p>
    <w:p>
      <w:pPr>
        <w:spacing w:line="400" w:lineRule="exact"/>
        <w:ind w:firstLine="480" w:firstLineChars="200"/>
        <w:rPr>
          <w:rFonts w:ascii="宋体"/>
          <w:sz w:val="24"/>
        </w:rPr>
      </w:pPr>
      <w:r>
        <w:rPr>
          <w:rFonts w:ascii="宋体" w:hAnsi="宋体"/>
          <w:sz w:val="24"/>
        </w:rPr>
        <w:t xml:space="preserve">1.3.1 </w:t>
      </w:r>
      <w:r>
        <w:rPr>
          <w:rFonts w:hint="eastAsia" w:ascii="宋体" w:hAnsi="宋体"/>
          <w:sz w:val="24"/>
        </w:rPr>
        <w:t>本次采购范围：见供应商须知前附表。</w:t>
      </w:r>
    </w:p>
    <w:p>
      <w:pPr>
        <w:spacing w:line="400" w:lineRule="exact"/>
        <w:ind w:firstLine="480" w:firstLineChars="200"/>
        <w:rPr>
          <w:rFonts w:hint="eastAsia" w:ascii="宋体" w:hAnsi="宋体"/>
          <w:sz w:val="24"/>
        </w:rPr>
      </w:pPr>
      <w:r>
        <w:rPr>
          <w:rFonts w:ascii="宋体" w:hAnsi="宋体"/>
          <w:sz w:val="24"/>
        </w:rPr>
        <w:t>1.3.2</w:t>
      </w:r>
      <w:r>
        <w:rPr>
          <w:rFonts w:hint="eastAsia" w:ascii="宋体" w:hAnsi="宋体" w:cs="宋体"/>
          <w:kern w:val="0"/>
          <w:sz w:val="24"/>
        </w:rPr>
        <w:t>建设规模</w:t>
      </w:r>
      <w:r>
        <w:rPr>
          <w:rFonts w:hint="eastAsia" w:ascii="宋体" w:hAnsi="宋体"/>
          <w:sz w:val="24"/>
        </w:rPr>
        <w:t>：见供应商须知前附表。</w:t>
      </w:r>
    </w:p>
    <w:p>
      <w:pPr>
        <w:spacing w:line="400" w:lineRule="exact"/>
        <w:ind w:firstLine="480" w:firstLineChars="200"/>
        <w:rPr>
          <w:rFonts w:hint="eastAsia" w:ascii="宋体" w:hAnsi="宋体"/>
          <w:sz w:val="24"/>
        </w:rPr>
      </w:pPr>
      <w:r>
        <w:rPr>
          <w:rFonts w:ascii="宋体" w:hAnsi="宋体"/>
          <w:sz w:val="24"/>
        </w:rPr>
        <w:t xml:space="preserve">1.3.3 </w:t>
      </w:r>
      <w:r>
        <w:rPr>
          <w:rFonts w:hint="eastAsia" w:ascii="宋体" w:hAnsi="宋体"/>
          <w:sz w:val="24"/>
        </w:rPr>
        <w:t>质量要求：见供应商须知前附表。</w:t>
      </w:r>
    </w:p>
    <w:p>
      <w:pPr>
        <w:pStyle w:val="4"/>
        <w:spacing w:before="0" w:after="0" w:line="400" w:lineRule="exact"/>
        <w:rPr>
          <w:rFonts w:ascii="宋体"/>
          <w:sz w:val="24"/>
          <w:szCs w:val="24"/>
        </w:rPr>
      </w:pPr>
      <w:bookmarkStart w:id="81" w:name="_Toc29145207"/>
      <w:bookmarkStart w:id="82" w:name="_Toc416271388"/>
      <w:bookmarkStart w:id="83" w:name="_Toc422395131"/>
      <w:bookmarkStart w:id="84" w:name="_Toc4798"/>
      <w:bookmarkStart w:id="85" w:name="_Toc11885"/>
      <w:bookmarkStart w:id="86" w:name="_Toc24691"/>
      <w:bookmarkStart w:id="87" w:name="_Toc416271917"/>
      <w:bookmarkStart w:id="88" w:name="_Toc395801949"/>
      <w:r>
        <w:rPr>
          <w:rFonts w:ascii="宋体" w:hAnsi="宋体"/>
          <w:sz w:val="24"/>
          <w:szCs w:val="24"/>
        </w:rPr>
        <w:t xml:space="preserve">1.4 </w:t>
      </w:r>
      <w:r>
        <w:rPr>
          <w:rFonts w:hint="eastAsia" w:ascii="宋体" w:hAnsi="宋体"/>
          <w:sz w:val="24"/>
          <w:szCs w:val="24"/>
        </w:rPr>
        <w:t>供应商资格要求</w:t>
      </w:r>
      <w:bookmarkEnd w:id="81"/>
      <w:bookmarkEnd w:id="82"/>
      <w:bookmarkEnd w:id="83"/>
      <w:bookmarkEnd w:id="84"/>
      <w:bookmarkEnd w:id="85"/>
      <w:bookmarkEnd w:id="86"/>
      <w:bookmarkEnd w:id="87"/>
      <w:bookmarkEnd w:id="88"/>
    </w:p>
    <w:p>
      <w:pPr>
        <w:spacing w:line="400" w:lineRule="exact"/>
        <w:ind w:firstLine="480" w:firstLineChars="200"/>
        <w:outlineLvl w:val="3"/>
        <w:rPr>
          <w:rFonts w:hint="eastAsia" w:ascii="宋体" w:hAnsi="宋体" w:cs="宋体"/>
          <w:bCs/>
          <w:sz w:val="24"/>
        </w:rPr>
      </w:pPr>
      <w:bookmarkStart w:id="89" w:name="_Toc13749"/>
      <w:r>
        <w:rPr>
          <w:rFonts w:hint="eastAsia" w:ascii="宋体" w:hAnsi="宋体" w:cs="宋体"/>
          <w:bCs/>
          <w:sz w:val="24"/>
        </w:rPr>
        <w:t>1.4.1供应商应具备承担本项目施工的资质条件、能力和信誉。</w:t>
      </w:r>
      <w:bookmarkEnd w:id="89"/>
    </w:p>
    <w:p>
      <w:pPr>
        <w:spacing w:line="400" w:lineRule="exact"/>
        <w:ind w:firstLine="480" w:firstLineChars="200"/>
        <w:outlineLvl w:val="3"/>
        <w:rPr>
          <w:rFonts w:hint="eastAsia" w:ascii="宋体" w:hAnsi="宋体" w:cs="宋体"/>
          <w:bCs/>
          <w:sz w:val="24"/>
        </w:rPr>
      </w:pPr>
      <w:bookmarkStart w:id="90" w:name="_Toc23566"/>
      <w:r>
        <w:rPr>
          <w:rFonts w:hint="eastAsia" w:ascii="宋体" w:hAnsi="宋体" w:cs="宋体"/>
          <w:bCs/>
          <w:sz w:val="24"/>
        </w:rPr>
        <w:t>（1）资质条件：见供应商须知前附表；</w:t>
      </w:r>
      <w:bookmarkEnd w:id="90"/>
    </w:p>
    <w:p>
      <w:pPr>
        <w:spacing w:line="400" w:lineRule="exact"/>
        <w:ind w:firstLine="480" w:firstLineChars="200"/>
        <w:outlineLvl w:val="3"/>
        <w:rPr>
          <w:rFonts w:hint="eastAsia" w:ascii="宋体" w:hAnsi="宋体" w:cs="宋体"/>
          <w:bCs/>
          <w:sz w:val="24"/>
        </w:rPr>
      </w:pPr>
      <w:bookmarkStart w:id="91" w:name="_Toc541"/>
      <w:r>
        <w:rPr>
          <w:rFonts w:hint="eastAsia" w:ascii="宋体" w:hAnsi="宋体" w:cs="宋体"/>
          <w:bCs/>
          <w:sz w:val="24"/>
        </w:rPr>
        <w:t>（2）信誉要求：见供应商须知前附表;</w:t>
      </w:r>
      <w:bookmarkEnd w:id="91"/>
    </w:p>
    <w:p>
      <w:pPr>
        <w:spacing w:line="400" w:lineRule="exact"/>
        <w:ind w:firstLine="480" w:firstLineChars="200"/>
        <w:outlineLvl w:val="3"/>
        <w:rPr>
          <w:rFonts w:hint="eastAsia" w:ascii="宋体" w:hAnsi="宋体" w:cs="宋体"/>
          <w:bCs/>
          <w:sz w:val="24"/>
        </w:rPr>
      </w:pPr>
      <w:bookmarkStart w:id="92" w:name="_Toc30477"/>
      <w:r>
        <w:rPr>
          <w:rFonts w:hint="eastAsia" w:ascii="宋体" w:hAnsi="宋体" w:cs="宋体"/>
          <w:bCs/>
          <w:sz w:val="24"/>
        </w:rPr>
        <w:t>（3）其他要求：见供应商须知前附表。</w:t>
      </w:r>
      <w:bookmarkEnd w:id="92"/>
    </w:p>
    <w:p>
      <w:pPr>
        <w:spacing w:line="400" w:lineRule="exact"/>
        <w:ind w:firstLine="480" w:firstLineChars="200"/>
        <w:outlineLvl w:val="3"/>
        <w:rPr>
          <w:rFonts w:hint="eastAsia" w:ascii="宋体" w:hAnsi="宋体" w:cs="宋体"/>
          <w:bCs/>
          <w:sz w:val="24"/>
        </w:rPr>
      </w:pPr>
      <w:bookmarkStart w:id="93" w:name="_Toc14998"/>
      <w:r>
        <w:rPr>
          <w:rFonts w:hint="eastAsia" w:ascii="宋体" w:hAnsi="宋体" w:cs="宋体"/>
          <w:bCs/>
          <w:sz w:val="24"/>
        </w:rPr>
        <w:t>1.4.2 供应商须知前附表规定接受联合体投标的，除应符合本章第1.4.1项和供应商须知前附表的要求外，还应遵守以下规定：</w:t>
      </w:r>
      <w:bookmarkEnd w:id="93"/>
      <w:r>
        <w:rPr>
          <w:rFonts w:hint="eastAsia" w:ascii="宋体" w:hAnsi="宋体" w:cs="宋体"/>
          <w:bCs/>
          <w:sz w:val="24"/>
        </w:rPr>
        <w:t xml:space="preserve"> </w:t>
      </w:r>
    </w:p>
    <w:p>
      <w:pPr>
        <w:spacing w:line="400" w:lineRule="exact"/>
        <w:ind w:firstLine="360" w:firstLineChars="150"/>
        <w:outlineLvl w:val="3"/>
        <w:rPr>
          <w:rFonts w:hint="eastAsia" w:ascii="宋体" w:hAnsi="宋体" w:cs="宋体"/>
          <w:bCs/>
          <w:sz w:val="24"/>
        </w:rPr>
      </w:pPr>
      <w:bookmarkStart w:id="94" w:name="_Toc32677"/>
      <w:r>
        <w:rPr>
          <w:rFonts w:hint="eastAsia" w:ascii="宋体" w:hAnsi="宋体" w:cs="宋体"/>
          <w:bCs/>
          <w:sz w:val="24"/>
        </w:rPr>
        <w:t>（1）联合体各方应按竞争性谈判文件提供的格式签订联合体协议书，明确联合体牵头人和各方权利义务；</w:t>
      </w:r>
      <w:bookmarkEnd w:id="94"/>
    </w:p>
    <w:p>
      <w:pPr>
        <w:spacing w:line="400" w:lineRule="exact"/>
        <w:ind w:firstLine="360" w:firstLineChars="150"/>
        <w:outlineLvl w:val="3"/>
        <w:rPr>
          <w:rFonts w:hint="eastAsia" w:ascii="宋体" w:hAnsi="宋体" w:cs="宋体"/>
          <w:bCs/>
          <w:sz w:val="24"/>
        </w:rPr>
      </w:pPr>
      <w:bookmarkStart w:id="95" w:name="_Toc28009"/>
      <w:r>
        <w:rPr>
          <w:rFonts w:hint="eastAsia" w:ascii="宋体" w:hAnsi="宋体" w:cs="宋体"/>
          <w:bCs/>
          <w:sz w:val="24"/>
        </w:rPr>
        <w:t>（2）由同一专业的单位组成的联合体，按照资质等级较低的单位确定资质等级；</w:t>
      </w:r>
      <w:bookmarkEnd w:id="95"/>
      <w:r>
        <w:rPr>
          <w:rFonts w:hint="eastAsia" w:ascii="宋体" w:hAnsi="宋体" w:cs="宋体"/>
          <w:bCs/>
          <w:sz w:val="24"/>
        </w:rPr>
        <w:t xml:space="preserve"> </w:t>
      </w:r>
    </w:p>
    <w:p>
      <w:pPr>
        <w:spacing w:line="400" w:lineRule="exact"/>
        <w:ind w:firstLine="360" w:firstLineChars="150"/>
        <w:outlineLvl w:val="3"/>
        <w:rPr>
          <w:rFonts w:hint="eastAsia" w:ascii="宋体" w:hAnsi="宋体" w:cs="宋体"/>
          <w:bCs/>
          <w:sz w:val="24"/>
        </w:rPr>
      </w:pPr>
      <w:bookmarkStart w:id="96" w:name="_Toc27001"/>
      <w:r>
        <w:rPr>
          <w:rFonts w:hint="eastAsia" w:ascii="宋体" w:hAnsi="宋体" w:cs="宋体"/>
          <w:bCs/>
          <w:sz w:val="24"/>
        </w:rPr>
        <w:t>（3）联合体各方不得再以自己名义单独或参加其他联合体在同一项目中投标。</w:t>
      </w:r>
      <w:bookmarkEnd w:id="96"/>
    </w:p>
    <w:p>
      <w:pPr>
        <w:spacing w:line="400" w:lineRule="exact"/>
        <w:ind w:firstLine="480" w:firstLineChars="200"/>
        <w:outlineLvl w:val="3"/>
        <w:rPr>
          <w:rFonts w:hint="eastAsia" w:ascii="宋体" w:hAnsi="宋体" w:cs="宋体"/>
          <w:bCs/>
          <w:sz w:val="24"/>
        </w:rPr>
      </w:pPr>
      <w:bookmarkStart w:id="97" w:name="_Toc28837"/>
      <w:r>
        <w:rPr>
          <w:rFonts w:hint="eastAsia" w:ascii="宋体" w:hAnsi="宋体" w:cs="宋体"/>
          <w:bCs/>
          <w:sz w:val="24"/>
        </w:rPr>
        <w:t>1.4.3供应商不得存在下列情形之一：</w:t>
      </w:r>
      <w:bookmarkEnd w:id="97"/>
    </w:p>
    <w:p>
      <w:pPr>
        <w:spacing w:line="400" w:lineRule="exact"/>
        <w:ind w:firstLine="360" w:firstLineChars="150"/>
        <w:outlineLvl w:val="3"/>
        <w:rPr>
          <w:rFonts w:hint="eastAsia" w:ascii="宋体" w:hAnsi="宋体" w:cs="宋体"/>
          <w:bCs/>
          <w:sz w:val="24"/>
        </w:rPr>
      </w:pPr>
      <w:bookmarkStart w:id="98" w:name="_Toc18110"/>
      <w:r>
        <w:rPr>
          <w:rFonts w:hint="eastAsia" w:ascii="宋体" w:hAnsi="宋体" w:cs="宋体"/>
          <w:bCs/>
          <w:sz w:val="24"/>
        </w:rPr>
        <w:t>（1）为采购人不具有独立法人资格的附属机构（单位）；</w:t>
      </w:r>
      <w:bookmarkEnd w:id="98"/>
      <w:r>
        <w:rPr>
          <w:rFonts w:hint="eastAsia" w:ascii="宋体" w:hAnsi="宋体" w:cs="宋体"/>
          <w:bCs/>
          <w:sz w:val="24"/>
        </w:rPr>
        <w:t xml:space="preserve"> </w:t>
      </w:r>
    </w:p>
    <w:p>
      <w:pPr>
        <w:spacing w:line="400" w:lineRule="exact"/>
        <w:ind w:firstLine="360" w:firstLineChars="150"/>
        <w:outlineLvl w:val="3"/>
        <w:rPr>
          <w:rFonts w:hint="eastAsia" w:ascii="宋体" w:hAnsi="宋体" w:cs="宋体"/>
          <w:bCs/>
          <w:sz w:val="24"/>
        </w:rPr>
      </w:pPr>
      <w:bookmarkStart w:id="99" w:name="_Toc10379"/>
      <w:r>
        <w:rPr>
          <w:rFonts w:hint="eastAsia" w:ascii="宋体" w:hAnsi="宋体" w:cs="宋体"/>
          <w:bCs/>
          <w:sz w:val="24"/>
        </w:rPr>
        <w:t>（2）为本项目前期准备提供设计或咨询服务的，但设计施工总承包的除外；</w:t>
      </w:r>
      <w:bookmarkEnd w:id="99"/>
      <w:r>
        <w:rPr>
          <w:rFonts w:hint="eastAsia" w:ascii="宋体" w:hAnsi="宋体" w:cs="宋体"/>
          <w:bCs/>
          <w:sz w:val="24"/>
        </w:rPr>
        <w:t xml:space="preserve"> </w:t>
      </w:r>
    </w:p>
    <w:p>
      <w:pPr>
        <w:spacing w:line="400" w:lineRule="exact"/>
        <w:ind w:firstLine="360" w:firstLineChars="150"/>
        <w:outlineLvl w:val="3"/>
        <w:rPr>
          <w:rFonts w:hint="eastAsia" w:ascii="宋体" w:hAnsi="宋体" w:cs="宋体"/>
          <w:bCs/>
          <w:sz w:val="24"/>
        </w:rPr>
      </w:pPr>
      <w:bookmarkStart w:id="100" w:name="_Toc8712"/>
      <w:r>
        <w:rPr>
          <w:rFonts w:hint="eastAsia" w:ascii="宋体" w:hAnsi="宋体" w:cs="宋体"/>
          <w:bCs/>
          <w:sz w:val="24"/>
        </w:rPr>
        <w:t>（3）为本项目的监理人；</w:t>
      </w:r>
      <w:bookmarkEnd w:id="100"/>
    </w:p>
    <w:p>
      <w:pPr>
        <w:spacing w:line="400" w:lineRule="exact"/>
        <w:ind w:firstLine="360" w:firstLineChars="150"/>
        <w:outlineLvl w:val="3"/>
        <w:rPr>
          <w:rFonts w:hint="eastAsia" w:ascii="宋体" w:hAnsi="宋体" w:cs="宋体"/>
          <w:bCs/>
          <w:sz w:val="24"/>
        </w:rPr>
      </w:pPr>
      <w:bookmarkStart w:id="101" w:name="_Toc14163"/>
      <w:r>
        <w:rPr>
          <w:rFonts w:hint="eastAsia" w:ascii="宋体" w:hAnsi="宋体" w:cs="宋体"/>
          <w:bCs/>
          <w:sz w:val="24"/>
        </w:rPr>
        <w:t>（4）为本项目的代建人；</w:t>
      </w:r>
      <w:bookmarkEnd w:id="101"/>
      <w:r>
        <w:rPr>
          <w:rFonts w:hint="eastAsia" w:ascii="宋体" w:hAnsi="宋体" w:cs="宋体"/>
          <w:bCs/>
          <w:sz w:val="24"/>
        </w:rPr>
        <w:t xml:space="preserve"> </w:t>
      </w:r>
    </w:p>
    <w:p>
      <w:pPr>
        <w:spacing w:line="400" w:lineRule="exact"/>
        <w:outlineLvl w:val="3"/>
        <w:rPr>
          <w:rFonts w:hint="eastAsia" w:ascii="宋体" w:hAnsi="宋体" w:cs="宋体"/>
          <w:bCs/>
          <w:sz w:val="24"/>
        </w:rPr>
      </w:pPr>
      <w:r>
        <w:rPr>
          <w:rFonts w:hint="eastAsia" w:ascii="宋体" w:hAnsi="宋体" w:cs="宋体"/>
          <w:bCs/>
          <w:sz w:val="24"/>
        </w:rPr>
        <w:t xml:space="preserve">    </w:t>
      </w:r>
      <w:bookmarkStart w:id="102" w:name="_Toc5854"/>
      <w:r>
        <w:rPr>
          <w:rFonts w:hint="eastAsia" w:ascii="宋体" w:hAnsi="宋体" w:cs="宋体"/>
          <w:bCs/>
          <w:sz w:val="24"/>
        </w:rPr>
        <w:t>（5）为本项目提供招标代理服务的；</w:t>
      </w:r>
      <w:bookmarkEnd w:id="102"/>
      <w:r>
        <w:rPr>
          <w:rFonts w:hint="eastAsia" w:ascii="宋体" w:hAnsi="宋体" w:cs="宋体"/>
          <w:bCs/>
          <w:sz w:val="24"/>
        </w:rPr>
        <w:t xml:space="preserve"> </w:t>
      </w:r>
    </w:p>
    <w:p>
      <w:pPr>
        <w:spacing w:line="400" w:lineRule="exact"/>
        <w:ind w:firstLine="480" w:firstLineChars="200"/>
        <w:outlineLvl w:val="3"/>
        <w:rPr>
          <w:rFonts w:hint="eastAsia" w:ascii="宋体" w:hAnsi="宋体" w:cs="宋体"/>
          <w:bCs/>
          <w:sz w:val="24"/>
        </w:rPr>
      </w:pPr>
      <w:bookmarkStart w:id="103" w:name="_Toc27627"/>
      <w:r>
        <w:rPr>
          <w:rFonts w:hint="eastAsia" w:ascii="宋体" w:hAnsi="宋体" w:cs="宋体"/>
          <w:bCs/>
          <w:sz w:val="24"/>
        </w:rPr>
        <w:t>（6）与本项目的监理人或代建人或采购代理机构同为一个法定代表人的；</w:t>
      </w:r>
      <w:bookmarkEnd w:id="103"/>
    </w:p>
    <w:p>
      <w:pPr>
        <w:spacing w:line="400" w:lineRule="exact"/>
        <w:ind w:firstLine="480" w:firstLineChars="200"/>
        <w:outlineLvl w:val="3"/>
        <w:rPr>
          <w:rFonts w:hint="eastAsia" w:ascii="宋体" w:hAnsi="宋体" w:cs="宋体"/>
          <w:bCs/>
          <w:sz w:val="24"/>
        </w:rPr>
      </w:pPr>
      <w:bookmarkStart w:id="104" w:name="_Toc23533"/>
      <w:r>
        <w:rPr>
          <w:rFonts w:hint="eastAsia" w:ascii="宋体" w:hAnsi="宋体" w:cs="宋体"/>
          <w:bCs/>
          <w:sz w:val="24"/>
        </w:rPr>
        <w:t>（7）与本项目的监理人或代建人或采购代理机构相互控股或参股的；</w:t>
      </w:r>
      <w:bookmarkEnd w:id="104"/>
    </w:p>
    <w:p>
      <w:pPr>
        <w:spacing w:line="400" w:lineRule="exact"/>
        <w:ind w:firstLine="480" w:firstLineChars="200"/>
        <w:outlineLvl w:val="3"/>
        <w:rPr>
          <w:rFonts w:hint="eastAsia" w:ascii="宋体" w:hAnsi="宋体" w:cs="宋体"/>
          <w:bCs/>
          <w:sz w:val="24"/>
        </w:rPr>
      </w:pPr>
      <w:bookmarkStart w:id="105" w:name="_Toc8154"/>
      <w:r>
        <w:rPr>
          <w:rFonts w:hint="eastAsia" w:ascii="宋体" w:hAnsi="宋体" w:cs="宋体"/>
          <w:bCs/>
          <w:sz w:val="24"/>
        </w:rPr>
        <w:t>（8）与本项目的监理人或代建人或采购代理机构相互任职或工作的；</w:t>
      </w:r>
      <w:bookmarkEnd w:id="105"/>
    </w:p>
    <w:p>
      <w:pPr>
        <w:spacing w:line="400" w:lineRule="exact"/>
        <w:ind w:firstLine="480" w:firstLineChars="200"/>
        <w:outlineLvl w:val="3"/>
        <w:rPr>
          <w:rFonts w:hint="eastAsia" w:ascii="宋体" w:hAnsi="宋体" w:cs="宋体"/>
          <w:bCs/>
          <w:sz w:val="24"/>
        </w:rPr>
      </w:pPr>
      <w:bookmarkStart w:id="106" w:name="_Toc13290"/>
      <w:r>
        <w:rPr>
          <w:rFonts w:hint="eastAsia" w:ascii="宋体" w:hAnsi="宋体" w:cs="宋体"/>
          <w:bCs/>
          <w:sz w:val="24"/>
        </w:rPr>
        <w:t>（9）被责令停业的；</w:t>
      </w:r>
      <w:bookmarkEnd w:id="106"/>
      <w:r>
        <w:rPr>
          <w:rFonts w:hint="eastAsia" w:ascii="宋体" w:hAnsi="宋体" w:cs="宋体"/>
          <w:bCs/>
          <w:sz w:val="24"/>
        </w:rPr>
        <w:t xml:space="preserve"> </w:t>
      </w:r>
    </w:p>
    <w:p>
      <w:pPr>
        <w:spacing w:line="400" w:lineRule="exact"/>
        <w:ind w:firstLine="480" w:firstLineChars="200"/>
        <w:outlineLvl w:val="3"/>
        <w:rPr>
          <w:rFonts w:hint="eastAsia" w:ascii="宋体" w:hAnsi="宋体" w:cs="宋体"/>
          <w:bCs/>
          <w:sz w:val="24"/>
        </w:rPr>
      </w:pPr>
      <w:bookmarkStart w:id="107" w:name="_Toc17701"/>
      <w:r>
        <w:rPr>
          <w:rFonts w:hint="eastAsia" w:ascii="宋体" w:hAnsi="宋体" w:cs="宋体"/>
          <w:bCs/>
          <w:sz w:val="24"/>
        </w:rPr>
        <w:t>（10）</w:t>
      </w:r>
      <w:bookmarkEnd w:id="107"/>
      <w:r>
        <w:rPr>
          <w:rFonts w:hint="eastAsia" w:ascii="宋体" w:hAnsi="宋体" w:cs="宋体"/>
          <w:bCs/>
          <w:sz w:val="24"/>
        </w:rPr>
        <w:t xml:space="preserve">被阜阳市行政主管部门或监督部门暂停或取消投标资格的； </w:t>
      </w:r>
    </w:p>
    <w:p>
      <w:pPr>
        <w:spacing w:line="400" w:lineRule="exact"/>
        <w:ind w:firstLine="480" w:firstLineChars="200"/>
        <w:outlineLvl w:val="3"/>
        <w:rPr>
          <w:rFonts w:hint="eastAsia" w:ascii="宋体" w:hAnsi="宋体" w:cs="宋体"/>
          <w:bCs/>
          <w:sz w:val="24"/>
        </w:rPr>
      </w:pPr>
      <w:bookmarkStart w:id="108" w:name="_Toc8798"/>
      <w:r>
        <w:rPr>
          <w:rFonts w:hint="eastAsia" w:ascii="宋体" w:hAnsi="宋体" w:cs="宋体"/>
          <w:bCs/>
          <w:sz w:val="24"/>
        </w:rPr>
        <w:t>（11）财产被接管或冻结的；</w:t>
      </w:r>
      <w:bookmarkEnd w:id="108"/>
    </w:p>
    <w:p>
      <w:pPr>
        <w:spacing w:line="400" w:lineRule="exact"/>
        <w:ind w:firstLine="480" w:firstLineChars="200"/>
        <w:outlineLvl w:val="3"/>
        <w:rPr>
          <w:rFonts w:hint="eastAsia" w:ascii="宋体" w:hAnsi="宋体" w:cs="宋体"/>
          <w:bCs/>
          <w:sz w:val="24"/>
        </w:rPr>
      </w:pPr>
      <w:bookmarkStart w:id="109" w:name="_Toc11364"/>
      <w:r>
        <w:rPr>
          <w:rFonts w:hint="eastAsia" w:ascii="宋体" w:hAnsi="宋体" w:cs="宋体"/>
          <w:bCs/>
          <w:sz w:val="24"/>
        </w:rPr>
        <w:t>（12）在最近三年内有骗取中标或严重违约或重大工程质量问题的。</w:t>
      </w:r>
      <w:bookmarkEnd w:id="109"/>
    </w:p>
    <w:p>
      <w:pPr>
        <w:pStyle w:val="4"/>
        <w:spacing w:before="0" w:after="0" w:line="400" w:lineRule="exact"/>
        <w:rPr>
          <w:rFonts w:ascii="宋体"/>
          <w:sz w:val="24"/>
          <w:szCs w:val="24"/>
        </w:rPr>
      </w:pPr>
      <w:bookmarkStart w:id="110" w:name="_Toc5173"/>
      <w:bookmarkStart w:id="111" w:name="_Toc11553"/>
      <w:bookmarkStart w:id="112" w:name="_Toc422395132"/>
      <w:bookmarkStart w:id="113" w:name="_Toc416271389"/>
      <w:bookmarkStart w:id="114" w:name="_Toc395801950"/>
      <w:bookmarkStart w:id="115" w:name="_Toc416271918"/>
      <w:bookmarkStart w:id="116" w:name="_Toc29145208"/>
      <w:bookmarkStart w:id="117" w:name="_Toc8895"/>
      <w:r>
        <w:rPr>
          <w:rFonts w:ascii="宋体" w:hAnsi="宋体"/>
          <w:sz w:val="24"/>
          <w:szCs w:val="24"/>
        </w:rPr>
        <w:t xml:space="preserve">1.5 </w:t>
      </w:r>
      <w:r>
        <w:rPr>
          <w:rFonts w:hint="eastAsia" w:ascii="宋体" w:hAnsi="宋体"/>
          <w:sz w:val="24"/>
          <w:szCs w:val="24"/>
        </w:rPr>
        <w:t>费用承担</w:t>
      </w:r>
      <w:bookmarkEnd w:id="110"/>
      <w:bookmarkEnd w:id="111"/>
      <w:bookmarkEnd w:id="112"/>
      <w:bookmarkEnd w:id="113"/>
      <w:bookmarkEnd w:id="114"/>
      <w:bookmarkEnd w:id="115"/>
      <w:bookmarkEnd w:id="116"/>
      <w:bookmarkEnd w:id="117"/>
    </w:p>
    <w:p>
      <w:pPr>
        <w:spacing w:line="400" w:lineRule="exact"/>
        <w:ind w:firstLine="480" w:firstLineChars="200"/>
        <w:outlineLvl w:val="3"/>
        <w:rPr>
          <w:rFonts w:hint="eastAsia" w:ascii="宋体" w:hAnsi="宋体" w:cs="宋体"/>
          <w:bCs/>
          <w:sz w:val="24"/>
        </w:rPr>
      </w:pPr>
      <w:bookmarkStart w:id="118" w:name="_Toc26091"/>
      <w:r>
        <w:rPr>
          <w:rFonts w:hint="eastAsia" w:ascii="宋体" w:hAnsi="宋体" w:cs="宋体"/>
          <w:bCs/>
          <w:snapToGrid w:val="0"/>
          <w:sz w:val="24"/>
        </w:rPr>
        <w:t>1.5.1</w:t>
      </w:r>
      <w:r>
        <w:rPr>
          <w:rFonts w:hint="eastAsia" w:ascii="宋体" w:hAnsi="宋体" w:cs="宋体"/>
          <w:bCs/>
          <w:sz w:val="24"/>
        </w:rPr>
        <w:t>供应商准备和参加投标活动发生的费用自理。</w:t>
      </w:r>
      <w:bookmarkEnd w:id="118"/>
    </w:p>
    <w:p>
      <w:pPr>
        <w:spacing w:line="400" w:lineRule="exact"/>
        <w:ind w:firstLine="480" w:firstLineChars="200"/>
        <w:outlineLvl w:val="3"/>
        <w:rPr>
          <w:rFonts w:hint="eastAsia" w:ascii="宋体" w:hAnsi="宋体" w:cs="宋体"/>
          <w:bCs/>
          <w:sz w:val="24"/>
        </w:rPr>
      </w:pPr>
      <w:bookmarkStart w:id="119" w:name="_Toc24598"/>
      <w:r>
        <w:rPr>
          <w:rFonts w:hint="eastAsia" w:ascii="宋体" w:hAnsi="宋体" w:cs="宋体"/>
          <w:bCs/>
          <w:sz w:val="24"/>
        </w:rPr>
        <w:t>1.5.2其他费用：见供应商须知前附表。</w:t>
      </w:r>
      <w:bookmarkEnd w:id="119"/>
    </w:p>
    <w:p>
      <w:pPr>
        <w:spacing w:line="400" w:lineRule="exact"/>
        <w:ind w:firstLine="480" w:firstLineChars="200"/>
        <w:outlineLvl w:val="3"/>
        <w:rPr>
          <w:rFonts w:hint="eastAsia" w:ascii="宋体" w:hAnsi="宋体" w:cs="宋体"/>
          <w:bCs/>
          <w:sz w:val="24"/>
        </w:rPr>
      </w:pPr>
      <w:bookmarkStart w:id="120" w:name="_Toc31758"/>
      <w:r>
        <w:rPr>
          <w:rFonts w:hint="eastAsia" w:ascii="宋体" w:hAnsi="宋体" w:cs="宋体"/>
          <w:bCs/>
          <w:sz w:val="24"/>
        </w:rPr>
        <w:t>1.5.3以上费用不单独列出，供应商自行考虑。成交人在领取成交通知书前支付以上费用。</w:t>
      </w:r>
      <w:bookmarkEnd w:id="120"/>
    </w:p>
    <w:p>
      <w:pPr>
        <w:pStyle w:val="4"/>
        <w:spacing w:before="0" w:after="0" w:line="400" w:lineRule="exact"/>
        <w:rPr>
          <w:rFonts w:ascii="宋体"/>
          <w:sz w:val="24"/>
          <w:szCs w:val="24"/>
        </w:rPr>
      </w:pPr>
      <w:bookmarkStart w:id="121" w:name="_Toc29145209"/>
      <w:bookmarkStart w:id="122" w:name="_Toc416271919"/>
      <w:bookmarkStart w:id="123" w:name="_Toc93"/>
      <w:bookmarkStart w:id="124" w:name="_Toc422395133"/>
      <w:bookmarkStart w:id="125" w:name="_Toc395801951"/>
      <w:bookmarkStart w:id="126" w:name="_Toc416271390"/>
      <w:bookmarkStart w:id="127" w:name="_Toc6305"/>
      <w:bookmarkStart w:id="128" w:name="_Toc8927"/>
      <w:r>
        <w:rPr>
          <w:rFonts w:ascii="宋体" w:hAnsi="宋体"/>
          <w:sz w:val="24"/>
          <w:szCs w:val="24"/>
        </w:rPr>
        <w:t xml:space="preserve">1.6 </w:t>
      </w:r>
      <w:r>
        <w:rPr>
          <w:rFonts w:hint="eastAsia" w:ascii="宋体" w:hAnsi="宋体"/>
          <w:sz w:val="24"/>
          <w:szCs w:val="24"/>
        </w:rPr>
        <w:t>保密</w:t>
      </w:r>
      <w:bookmarkEnd w:id="121"/>
      <w:bookmarkEnd w:id="122"/>
      <w:bookmarkEnd w:id="123"/>
      <w:bookmarkEnd w:id="124"/>
      <w:bookmarkEnd w:id="125"/>
      <w:bookmarkEnd w:id="126"/>
      <w:bookmarkEnd w:id="127"/>
      <w:bookmarkEnd w:id="128"/>
    </w:p>
    <w:p>
      <w:pPr>
        <w:spacing w:line="400" w:lineRule="exact"/>
        <w:ind w:firstLine="480" w:firstLineChars="200"/>
        <w:rPr>
          <w:rFonts w:ascii="宋体"/>
          <w:sz w:val="24"/>
        </w:rPr>
      </w:pPr>
      <w:r>
        <w:rPr>
          <w:rFonts w:hint="eastAsia" w:ascii="宋体" w:hAnsi="宋体"/>
          <w:sz w:val="24"/>
        </w:rPr>
        <w:t>参与招标投标活动的各方应对竞争性谈判文件和响应文件中的商业和技术等秘密保密，违者应对由此造成的后果承担法律责任。</w:t>
      </w:r>
    </w:p>
    <w:p>
      <w:pPr>
        <w:pStyle w:val="4"/>
        <w:spacing w:before="0" w:after="0" w:line="400" w:lineRule="exact"/>
        <w:rPr>
          <w:rFonts w:ascii="宋体"/>
          <w:sz w:val="24"/>
          <w:szCs w:val="24"/>
        </w:rPr>
      </w:pPr>
      <w:bookmarkStart w:id="129" w:name="_Toc15089"/>
      <w:bookmarkStart w:id="130" w:name="_Toc416271920"/>
      <w:bookmarkStart w:id="131" w:name="_Toc422395134"/>
      <w:bookmarkStart w:id="132" w:name="_Toc29145210"/>
      <w:bookmarkStart w:id="133" w:name="_Toc416271391"/>
      <w:bookmarkStart w:id="134" w:name="_Toc16077"/>
      <w:bookmarkStart w:id="135" w:name="_Toc17540"/>
      <w:bookmarkStart w:id="136" w:name="_Toc395801952"/>
      <w:r>
        <w:rPr>
          <w:rFonts w:ascii="宋体" w:hAnsi="宋体"/>
          <w:sz w:val="24"/>
          <w:szCs w:val="24"/>
        </w:rPr>
        <w:t xml:space="preserve">1.7 </w:t>
      </w:r>
      <w:r>
        <w:rPr>
          <w:rFonts w:hint="eastAsia" w:ascii="宋体" w:hAnsi="宋体"/>
          <w:sz w:val="24"/>
          <w:szCs w:val="24"/>
        </w:rPr>
        <w:t>语言文字</w:t>
      </w:r>
      <w:bookmarkEnd w:id="129"/>
      <w:bookmarkEnd w:id="130"/>
      <w:bookmarkEnd w:id="131"/>
      <w:bookmarkEnd w:id="132"/>
      <w:bookmarkEnd w:id="133"/>
      <w:bookmarkEnd w:id="134"/>
      <w:bookmarkEnd w:id="135"/>
      <w:bookmarkEnd w:id="136"/>
    </w:p>
    <w:p>
      <w:pPr>
        <w:spacing w:line="400" w:lineRule="exact"/>
        <w:ind w:firstLine="480" w:firstLineChars="200"/>
        <w:rPr>
          <w:rFonts w:ascii="宋体"/>
          <w:sz w:val="24"/>
        </w:rPr>
      </w:pPr>
      <w:r>
        <w:rPr>
          <w:rFonts w:hint="eastAsia" w:ascii="宋体" w:hAnsi="宋体"/>
          <w:sz w:val="24"/>
        </w:rPr>
        <w:t>除专用术语外，与招标投标有关的语言均使用中文。必要时专用术语应附有中文注释。</w:t>
      </w:r>
    </w:p>
    <w:p>
      <w:pPr>
        <w:pStyle w:val="4"/>
        <w:spacing w:before="0" w:after="0" w:line="400" w:lineRule="exact"/>
        <w:rPr>
          <w:rFonts w:ascii="宋体"/>
          <w:sz w:val="24"/>
          <w:szCs w:val="24"/>
        </w:rPr>
      </w:pPr>
      <w:bookmarkStart w:id="137" w:name="_Toc422395135"/>
      <w:bookmarkStart w:id="138" w:name="_Toc15634"/>
      <w:bookmarkStart w:id="139" w:name="_Toc416271392"/>
      <w:bookmarkStart w:id="140" w:name="_Toc395801953"/>
      <w:bookmarkStart w:id="141" w:name="_Toc416271921"/>
      <w:bookmarkStart w:id="142" w:name="_Toc22836"/>
      <w:bookmarkStart w:id="143" w:name="_Toc3497"/>
      <w:bookmarkStart w:id="144" w:name="_Toc29145211"/>
      <w:r>
        <w:rPr>
          <w:rFonts w:ascii="宋体" w:hAnsi="宋体"/>
          <w:sz w:val="24"/>
          <w:szCs w:val="24"/>
        </w:rPr>
        <w:t xml:space="preserve">1.8 </w:t>
      </w:r>
      <w:r>
        <w:rPr>
          <w:rFonts w:hint="eastAsia" w:ascii="宋体" w:hAnsi="宋体"/>
          <w:sz w:val="24"/>
          <w:szCs w:val="24"/>
        </w:rPr>
        <w:t>计量单位</w:t>
      </w:r>
      <w:bookmarkEnd w:id="137"/>
      <w:bookmarkEnd w:id="138"/>
      <w:bookmarkEnd w:id="139"/>
      <w:bookmarkEnd w:id="140"/>
      <w:bookmarkEnd w:id="141"/>
      <w:bookmarkEnd w:id="142"/>
      <w:bookmarkEnd w:id="143"/>
      <w:bookmarkEnd w:id="144"/>
    </w:p>
    <w:p>
      <w:pPr>
        <w:spacing w:line="400" w:lineRule="exact"/>
        <w:ind w:firstLine="480" w:firstLineChars="200"/>
        <w:rPr>
          <w:rFonts w:ascii="宋体"/>
          <w:sz w:val="24"/>
        </w:rPr>
      </w:pPr>
      <w:r>
        <w:rPr>
          <w:rFonts w:hint="eastAsia" w:ascii="宋体" w:hAnsi="宋体"/>
          <w:sz w:val="24"/>
        </w:rPr>
        <w:t>所有计量均采用中华人民共和国法定计量单位。</w:t>
      </w:r>
    </w:p>
    <w:p>
      <w:pPr>
        <w:pStyle w:val="4"/>
        <w:spacing w:before="0" w:after="0" w:line="400" w:lineRule="exact"/>
        <w:rPr>
          <w:rFonts w:ascii="宋体"/>
          <w:sz w:val="24"/>
          <w:szCs w:val="24"/>
        </w:rPr>
      </w:pPr>
      <w:bookmarkStart w:id="145" w:name="_Toc416271922"/>
      <w:bookmarkStart w:id="146" w:name="_Toc416271393"/>
      <w:bookmarkStart w:id="147" w:name="_Toc17384"/>
      <w:bookmarkStart w:id="148" w:name="_Toc5943"/>
      <w:bookmarkStart w:id="149" w:name="_Toc29145212"/>
      <w:bookmarkStart w:id="150" w:name="_Toc29442"/>
      <w:bookmarkStart w:id="151" w:name="_Toc422395136"/>
      <w:bookmarkStart w:id="152" w:name="_Toc395801954"/>
      <w:r>
        <w:rPr>
          <w:rFonts w:ascii="宋体" w:hAnsi="宋体"/>
          <w:sz w:val="24"/>
          <w:szCs w:val="24"/>
        </w:rPr>
        <w:t xml:space="preserve">1.9 </w:t>
      </w:r>
      <w:r>
        <w:rPr>
          <w:rFonts w:hint="eastAsia" w:ascii="宋体" w:hAnsi="宋体"/>
          <w:sz w:val="24"/>
          <w:szCs w:val="24"/>
        </w:rPr>
        <w:t>踏勘现场</w:t>
      </w:r>
      <w:bookmarkEnd w:id="145"/>
      <w:bookmarkEnd w:id="146"/>
      <w:bookmarkEnd w:id="147"/>
      <w:bookmarkEnd w:id="148"/>
      <w:bookmarkEnd w:id="149"/>
      <w:bookmarkEnd w:id="150"/>
      <w:bookmarkEnd w:id="151"/>
      <w:bookmarkEnd w:id="152"/>
    </w:p>
    <w:p>
      <w:pPr>
        <w:spacing w:line="400" w:lineRule="exact"/>
        <w:ind w:firstLine="480" w:firstLineChars="200"/>
        <w:rPr>
          <w:rFonts w:hint="eastAsia" w:ascii="宋体" w:hAnsi="宋体"/>
          <w:sz w:val="24"/>
        </w:rPr>
      </w:pPr>
      <w:r>
        <w:rPr>
          <w:rFonts w:hint="eastAsia" w:ascii="宋体" w:hAnsi="宋体"/>
          <w:sz w:val="24"/>
        </w:rPr>
        <w:t xml:space="preserve">1.9.1采购人不组织踏勘现场 ，供应商根据响应文件需要自行踏勘。 </w:t>
      </w:r>
    </w:p>
    <w:p>
      <w:pPr>
        <w:spacing w:line="400" w:lineRule="exact"/>
        <w:ind w:firstLine="480" w:firstLineChars="200"/>
        <w:rPr>
          <w:rFonts w:hint="eastAsia" w:ascii="宋体" w:hAnsi="宋体"/>
          <w:sz w:val="24"/>
        </w:rPr>
      </w:pPr>
      <w:r>
        <w:rPr>
          <w:rFonts w:hint="eastAsia" w:ascii="宋体" w:hAnsi="宋体"/>
          <w:sz w:val="24"/>
        </w:rPr>
        <w:t>1.9.2 供应商踏勘现场发生的费用自理。</w:t>
      </w:r>
    </w:p>
    <w:p>
      <w:pPr>
        <w:spacing w:line="400" w:lineRule="exact"/>
        <w:ind w:firstLine="480" w:firstLineChars="200"/>
        <w:rPr>
          <w:rFonts w:hint="eastAsia" w:ascii="宋体" w:hAnsi="宋体"/>
          <w:sz w:val="24"/>
        </w:rPr>
      </w:pPr>
      <w:r>
        <w:rPr>
          <w:rFonts w:hint="eastAsia" w:ascii="宋体" w:hAnsi="宋体"/>
          <w:sz w:val="24"/>
        </w:rPr>
        <w:t>1.9.3 除采购人的原因外，供应商自行负责在踏勘现场中所发生的人员伤亡和财产损失。</w:t>
      </w:r>
    </w:p>
    <w:p>
      <w:pPr>
        <w:spacing w:line="400" w:lineRule="exact"/>
        <w:ind w:firstLine="480" w:firstLineChars="200"/>
        <w:rPr>
          <w:rFonts w:hint="eastAsia" w:ascii="宋体" w:hAnsi="宋体"/>
          <w:sz w:val="24"/>
        </w:rPr>
      </w:pPr>
      <w:r>
        <w:rPr>
          <w:rFonts w:hint="eastAsia" w:ascii="宋体" w:hAnsi="宋体"/>
          <w:sz w:val="24"/>
        </w:rPr>
        <w:t>1.9.4 采购人在踏勘现场中介绍的工程场地和相关的周边环境情况，供供应商在编制响应文件时参考，采购人不对供应商据此作出的判断和决策负责。</w:t>
      </w:r>
    </w:p>
    <w:p>
      <w:pPr>
        <w:pStyle w:val="4"/>
        <w:spacing w:before="0" w:after="0" w:line="400" w:lineRule="exact"/>
        <w:rPr>
          <w:rFonts w:ascii="宋体"/>
          <w:sz w:val="24"/>
          <w:szCs w:val="24"/>
        </w:rPr>
      </w:pPr>
      <w:bookmarkStart w:id="153" w:name="_Toc416271394"/>
      <w:bookmarkStart w:id="154" w:name="_Toc422395137"/>
      <w:bookmarkStart w:id="155" w:name="_Toc395801955"/>
      <w:bookmarkStart w:id="156" w:name="_Toc416271923"/>
      <w:bookmarkStart w:id="157" w:name="_Toc29145213"/>
      <w:bookmarkStart w:id="158" w:name="_Toc31557"/>
      <w:bookmarkStart w:id="159" w:name="_Toc17633"/>
      <w:bookmarkStart w:id="160" w:name="_Toc22613"/>
      <w:r>
        <w:rPr>
          <w:rFonts w:ascii="宋体" w:hAnsi="宋体"/>
          <w:sz w:val="24"/>
          <w:szCs w:val="24"/>
        </w:rPr>
        <w:t xml:space="preserve">1.10 </w:t>
      </w:r>
      <w:r>
        <w:rPr>
          <w:rFonts w:hint="eastAsia" w:ascii="宋体" w:hAnsi="宋体"/>
          <w:sz w:val="24"/>
          <w:szCs w:val="24"/>
        </w:rPr>
        <w:t>响应预备会</w:t>
      </w:r>
      <w:bookmarkEnd w:id="153"/>
      <w:bookmarkEnd w:id="154"/>
      <w:bookmarkEnd w:id="155"/>
      <w:bookmarkEnd w:id="156"/>
      <w:bookmarkEnd w:id="157"/>
      <w:bookmarkEnd w:id="158"/>
      <w:bookmarkEnd w:id="159"/>
      <w:bookmarkEnd w:id="160"/>
    </w:p>
    <w:p>
      <w:pPr>
        <w:spacing w:line="460" w:lineRule="exact"/>
        <w:ind w:firstLine="540" w:firstLineChars="225"/>
        <w:rPr>
          <w:rFonts w:ascii="宋体"/>
          <w:sz w:val="24"/>
        </w:rPr>
      </w:pPr>
      <w:r>
        <w:rPr>
          <w:rFonts w:hint="eastAsia" w:ascii="宋体" w:hAnsi="宋体"/>
          <w:sz w:val="24"/>
        </w:rPr>
        <w:t>本项目不组织召开响应预备会。</w:t>
      </w:r>
    </w:p>
    <w:p>
      <w:pPr>
        <w:pStyle w:val="4"/>
        <w:spacing w:before="0" w:after="0" w:line="400" w:lineRule="exact"/>
        <w:rPr>
          <w:rFonts w:hint="eastAsia" w:ascii="宋体" w:hAnsi="宋体"/>
          <w:sz w:val="24"/>
          <w:szCs w:val="24"/>
        </w:rPr>
      </w:pPr>
      <w:bookmarkStart w:id="161" w:name="_Toc29145214"/>
      <w:bookmarkStart w:id="162" w:name="_Toc416271924"/>
      <w:bookmarkStart w:id="163" w:name="_Toc28931"/>
      <w:bookmarkStart w:id="164" w:name="_Toc1828"/>
      <w:bookmarkStart w:id="165" w:name="_Toc416271395"/>
      <w:bookmarkStart w:id="166" w:name="_Toc422395138"/>
      <w:bookmarkStart w:id="167" w:name="_Toc395801956"/>
      <w:bookmarkStart w:id="168" w:name="_Toc5828"/>
      <w:r>
        <w:rPr>
          <w:rFonts w:ascii="宋体" w:hAnsi="宋体"/>
          <w:sz w:val="24"/>
          <w:szCs w:val="24"/>
        </w:rPr>
        <w:t xml:space="preserve">1.11 </w:t>
      </w:r>
      <w:r>
        <w:rPr>
          <w:rFonts w:hint="eastAsia" w:ascii="宋体" w:hAnsi="宋体"/>
          <w:sz w:val="24"/>
          <w:szCs w:val="24"/>
        </w:rPr>
        <w:t>分包</w:t>
      </w:r>
      <w:bookmarkEnd w:id="161"/>
      <w:bookmarkEnd w:id="162"/>
      <w:bookmarkEnd w:id="163"/>
      <w:bookmarkEnd w:id="164"/>
      <w:bookmarkEnd w:id="165"/>
      <w:bookmarkEnd w:id="166"/>
      <w:bookmarkEnd w:id="167"/>
      <w:bookmarkEnd w:id="168"/>
    </w:p>
    <w:p>
      <w:pPr>
        <w:spacing w:line="400" w:lineRule="exact"/>
        <w:ind w:firstLine="470" w:firstLineChars="196"/>
        <w:rPr>
          <w:rFonts w:hint="eastAsia" w:ascii="宋体" w:hAnsi="宋体" w:cs="宋体"/>
          <w:bCs/>
          <w:sz w:val="24"/>
        </w:rPr>
      </w:pPr>
      <w:r>
        <w:rPr>
          <w:rFonts w:hint="eastAsia" w:ascii="宋体" w:hAnsi="宋体" w:cs="宋体"/>
          <w:bCs/>
          <w:sz w:val="24"/>
        </w:rPr>
        <w:t>供应商拟在中标后将中标项目的部分非主体、非关键性工作进行分包的，应符合供应商须知前附表规定的分包内容、分包金额和接受分包的第三人资质要求等限制性条件。</w:t>
      </w:r>
    </w:p>
    <w:p>
      <w:pPr>
        <w:pStyle w:val="4"/>
        <w:spacing w:before="0" w:after="0" w:line="400" w:lineRule="exact"/>
        <w:rPr>
          <w:rFonts w:ascii="宋体" w:hAnsi="宋体"/>
          <w:sz w:val="24"/>
          <w:szCs w:val="24"/>
        </w:rPr>
      </w:pPr>
      <w:bookmarkStart w:id="169" w:name="_Toc395801957"/>
      <w:bookmarkStart w:id="170" w:name="_Toc29378"/>
      <w:bookmarkStart w:id="171" w:name="_Toc8933"/>
      <w:bookmarkStart w:id="172" w:name="_Toc17538"/>
      <w:bookmarkStart w:id="173" w:name="_Toc416271925"/>
      <w:bookmarkStart w:id="174" w:name="_Toc422395139"/>
      <w:bookmarkStart w:id="175" w:name="_Toc416271396"/>
      <w:bookmarkStart w:id="176" w:name="_Toc29145215"/>
      <w:r>
        <w:rPr>
          <w:rFonts w:ascii="宋体" w:hAnsi="宋体"/>
          <w:sz w:val="24"/>
          <w:szCs w:val="24"/>
        </w:rPr>
        <w:t xml:space="preserve">1.12 </w:t>
      </w:r>
      <w:r>
        <w:rPr>
          <w:rFonts w:hint="eastAsia" w:ascii="宋体" w:hAnsi="宋体"/>
          <w:sz w:val="24"/>
          <w:szCs w:val="24"/>
        </w:rPr>
        <w:t>偏离</w:t>
      </w:r>
      <w:bookmarkEnd w:id="169"/>
      <w:bookmarkEnd w:id="170"/>
      <w:bookmarkEnd w:id="171"/>
      <w:bookmarkEnd w:id="172"/>
      <w:bookmarkEnd w:id="173"/>
      <w:bookmarkEnd w:id="174"/>
      <w:bookmarkEnd w:id="175"/>
      <w:bookmarkEnd w:id="176"/>
    </w:p>
    <w:p>
      <w:pPr>
        <w:spacing w:line="400" w:lineRule="exact"/>
        <w:ind w:firstLine="410" w:firstLineChars="171"/>
        <w:rPr>
          <w:rFonts w:hint="eastAsia" w:ascii="宋体" w:hAnsi="宋体" w:cs="宋体"/>
          <w:bCs/>
          <w:sz w:val="24"/>
        </w:rPr>
      </w:pPr>
      <w:r>
        <w:rPr>
          <w:rFonts w:hint="eastAsia" w:ascii="宋体" w:hAnsi="宋体" w:cs="宋体"/>
          <w:bCs/>
          <w:sz w:val="24"/>
        </w:rPr>
        <w:t>供应商须知前附表允许响应文件偏离竞争性谈判文件某些要求的，偏离应当符合竞争性谈判文件规定的偏离范围和幅度。</w:t>
      </w:r>
    </w:p>
    <w:p>
      <w:pPr>
        <w:pStyle w:val="4"/>
        <w:spacing w:before="0" w:after="0" w:line="400" w:lineRule="exact"/>
        <w:rPr>
          <w:rFonts w:ascii="宋体" w:hAnsi="宋体"/>
          <w:sz w:val="24"/>
          <w:szCs w:val="24"/>
        </w:rPr>
      </w:pPr>
      <w:bookmarkStart w:id="177" w:name="_Toc29145216"/>
      <w:bookmarkStart w:id="178" w:name="_Toc416271926"/>
      <w:bookmarkStart w:id="179" w:name="_Toc24859"/>
      <w:bookmarkStart w:id="180" w:name="_Toc416271397"/>
      <w:bookmarkStart w:id="181" w:name="_Toc15527"/>
      <w:bookmarkStart w:id="182" w:name="_Toc395801958"/>
      <w:bookmarkStart w:id="183" w:name="_Toc422395140"/>
      <w:bookmarkStart w:id="184" w:name="_Toc467"/>
      <w:r>
        <w:rPr>
          <w:rFonts w:ascii="宋体" w:hAnsi="宋体"/>
          <w:sz w:val="24"/>
          <w:szCs w:val="24"/>
        </w:rPr>
        <w:t xml:space="preserve">2.1 </w:t>
      </w:r>
      <w:r>
        <w:rPr>
          <w:rFonts w:hint="eastAsia" w:ascii="宋体" w:hAnsi="宋体"/>
          <w:sz w:val="24"/>
          <w:szCs w:val="24"/>
        </w:rPr>
        <w:t>竞争性谈判文件的组成</w:t>
      </w:r>
      <w:bookmarkEnd w:id="177"/>
      <w:bookmarkEnd w:id="178"/>
      <w:bookmarkEnd w:id="179"/>
      <w:bookmarkEnd w:id="180"/>
      <w:bookmarkEnd w:id="181"/>
      <w:bookmarkEnd w:id="182"/>
      <w:bookmarkEnd w:id="183"/>
      <w:bookmarkEnd w:id="184"/>
    </w:p>
    <w:p>
      <w:pPr>
        <w:spacing w:line="400" w:lineRule="exact"/>
        <w:ind w:firstLine="480" w:firstLineChars="200"/>
        <w:rPr>
          <w:rFonts w:ascii="宋体"/>
          <w:sz w:val="24"/>
        </w:rPr>
      </w:pPr>
      <w:r>
        <w:rPr>
          <w:rFonts w:hint="eastAsia" w:ascii="宋体" w:hAnsi="宋体"/>
          <w:sz w:val="24"/>
        </w:rPr>
        <w:t>本竞争性谈判文件包括：</w:t>
      </w:r>
    </w:p>
    <w:p>
      <w:pPr>
        <w:spacing w:line="400" w:lineRule="exact"/>
        <w:ind w:firstLine="480" w:firstLineChars="200"/>
        <w:rPr>
          <w:rFonts w:ascii="宋体"/>
          <w:sz w:val="24"/>
        </w:rPr>
      </w:pPr>
      <w:r>
        <w:rPr>
          <w:rFonts w:hint="eastAsia" w:ascii="宋体" w:hAnsi="宋体"/>
          <w:sz w:val="24"/>
        </w:rPr>
        <w:t>（</w:t>
      </w:r>
      <w:r>
        <w:rPr>
          <w:rFonts w:ascii="宋体" w:hAnsi="宋体"/>
          <w:sz w:val="24"/>
        </w:rPr>
        <w:t>1</w:t>
      </w:r>
      <w:r>
        <w:rPr>
          <w:rFonts w:hint="eastAsia" w:ascii="宋体" w:hAnsi="宋体"/>
          <w:sz w:val="24"/>
        </w:rPr>
        <w:t>）竞争性谈判公告；</w:t>
      </w:r>
    </w:p>
    <w:p>
      <w:pPr>
        <w:spacing w:line="400" w:lineRule="exact"/>
        <w:ind w:firstLine="480" w:firstLineChars="200"/>
        <w:rPr>
          <w:rFonts w:ascii="宋体"/>
          <w:sz w:val="24"/>
        </w:rPr>
      </w:pPr>
      <w:r>
        <w:rPr>
          <w:rFonts w:hint="eastAsia" w:ascii="宋体" w:hAnsi="宋体"/>
          <w:sz w:val="24"/>
        </w:rPr>
        <w:t>（</w:t>
      </w:r>
      <w:r>
        <w:rPr>
          <w:rFonts w:ascii="宋体" w:hAnsi="宋体"/>
          <w:sz w:val="24"/>
        </w:rPr>
        <w:t>2</w:t>
      </w:r>
      <w:r>
        <w:rPr>
          <w:rFonts w:hint="eastAsia" w:ascii="宋体" w:hAnsi="宋体"/>
          <w:sz w:val="24"/>
        </w:rPr>
        <w:t>）供应商须知；</w:t>
      </w:r>
    </w:p>
    <w:p>
      <w:pPr>
        <w:spacing w:line="400" w:lineRule="exact"/>
        <w:ind w:firstLine="480" w:firstLineChars="200"/>
        <w:rPr>
          <w:rFonts w:ascii="宋体"/>
          <w:sz w:val="24"/>
        </w:rPr>
      </w:pPr>
      <w:r>
        <w:rPr>
          <w:rFonts w:hint="eastAsia" w:ascii="宋体" w:hAnsi="宋体"/>
          <w:sz w:val="24"/>
        </w:rPr>
        <w:t>（</w:t>
      </w:r>
      <w:r>
        <w:rPr>
          <w:rFonts w:ascii="宋体" w:hAnsi="宋体"/>
          <w:sz w:val="24"/>
        </w:rPr>
        <w:t>3</w:t>
      </w:r>
      <w:r>
        <w:rPr>
          <w:rFonts w:hint="eastAsia" w:ascii="宋体" w:hAnsi="宋体"/>
          <w:sz w:val="24"/>
        </w:rPr>
        <w:t>）评审办法；</w:t>
      </w:r>
    </w:p>
    <w:p>
      <w:pPr>
        <w:spacing w:line="400" w:lineRule="exact"/>
        <w:ind w:firstLine="480" w:firstLineChars="200"/>
        <w:rPr>
          <w:rFonts w:ascii="宋体"/>
          <w:sz w:val="24"/>
        </w:rPr>
      </w:pPr>
      <w:r>
        <w:rPr>
          <w:rFonts w:hint="eastAsia" w:ascii="宋体" w:hAnsi="宋体"/>
          <w:sz w:val="24"/>
        </w:rPr>
        <w:t>（</w:t>
      </w:r>
      <w:r>
        <w:rPr>
          <w:rFonts w:ascii="宋体" w:hAnsi="宋体"/>
          <w:sz w:val="24"/>
        </w:rPr>
        <w:t>4</w:t>
      </w:r>
      <w:r>
        <w:rPr>
          <w:rFonts w:hint="eastAsia" w:ascii="宋体" w:hAnsi="宋体"/>
          <w:sz w:val="24"/>
        </w:rPr>
        <w:t>）合同条款及格式；</w:t>
      </w:r>
    </w:p>
    <w:p>
      <w:pPr>
        <w:spacing w:line="400" w:lineRule="exact"/>
        <w:ind w:firstLine="480" w:firstLineChars="200"/>
        <w:rPr>
          <w:rFonts w:ascii="宋体"/>
          <w:sz w:val="24"/>
        </w:rPr>
      </w:pPr>
      <w:r>
        <w:rPr>
          <w:rFonts w:hint="eastAsia" w:ascii="宋体" w:hAnsi="宋体"/>
          <w:sz w:val="24"/>
        </w:rPr>
        <w:t>（</w:t>
      </w:r>
      <w:r>
        <w:rPr>
          <w:rFonts w:ascii="宋体" w:hAnsi="宋体"/>
          <w:sz w:val="24"/>
        </w:rPr>
        <w:t>5</w:t>
      </w:r>
      <w:r>
        <w:rPr>
          <w:rFonts w:hint="eastAsia" w:ascii="宋体" w:hAnsi="宋体"/>
          <w:sz w:val="24"/>
        </w:rPr>
        <w:t>）技术规范；</w:t>
      </w:r>
    </w:p>
    <w:p>
      <w:pPr>
        <w:spacing w:line="400" w:lineRule="exact"/>
        <w:ind w:firstLine="480" w:firstLineChars="200"/>
        <w:rPr>
          <w:rFonts w:ascii="宋体"/>
          <w:sz w:val="24"/>
        </w:rPr>
      </w:pPr>
      <w:r>
        <w:rPr>
          <w:rFonts w:hint="eastAsia" w:ascii="宋体" w:hAnsi="宋体"/>
          <w:sz w:val="24"/>
        </w:rPr>
        <w:t>（6）响应文件格式；</w:t>
      </w:r>
    </w:p>
    <w:p>
      <w:pPr>
        <w:spacing w:line="400" w:lineRule="exact"/>
        <w:ind w:firstLine="480" w:firstLineChars="200"/>
        <w:rPr>
          <w:rFonts w:ascii="宋体"/>
          <w:sz w:val="24"/>
        </w:rPr>
      </w:pPr>
      <w:r>
        <w:rPr>
          <w:rFonts w:hint="eastAsia" w:ascii="宋体" w:hAnsi="宋体"/>
          <w:sz w:val="24"/>
        </w:rPr>
        <w:t>根据本章第</w:t>
      </w:r>
      <w:r>
        <w:rPr>
          <w:rFonts w:ascii="宋体" w:hAnsi="宋体"/>
          <w:sz w:val="24"/>
        </w:rPr>
        <w:t>1.10</w:t>
      </w:r>
      <w:r>
        <w:rPr>
          <w:rFonts w:hint="eastAsia" w:ascii="宋体" w:hAnsi="宋体"/>
          <w:sz w:val="24"/>
        </w:rPr>
        <w:t>款、第</w:t>
      </w:r>
      <w:r>
        <w:rPr>
          <w:rFonts w:ascii="宋体" w:hAnsi="宋体"/>
          <w:sz w:val="24"/>
        </w:rPr>
        <w:t>2.2</w:t>
      </w:r>
      <w:r>
        <w:rPr>
          <w:rFonts w:hint="eastAsia" w:ascii="宋体" w:hAnsi="宋体"/>
          <w:sz w:val="24"/>
        </w:rPr>
        <w:t>款和第</w:t>
      </w:r>
      <w:r>
        <w:rPr>
          <w:rFonts w:ascii="宋体" w:hAnsi="宋体"/>
          <w:sz w:val="24"/>
        </w:rPr>
        <w:t>2.3</w:t>
      </w:r>
      <w:r>
        <w:rPr>
          <w:rFonts w:hint="eastAsia" w:ascii="宋体" w:hAnsi="宋体"/>
          <w:sz w:val="24"/>
        </w:rPr>
        <w:t>款对竞争性谈判文件所作的</w:t>
      </w:r>
      <w:r>
        <w:rPr>
          <w:rFonts w:hint="eastAsia" w:ascii="宋体" w:hAnsi="宋体" w:cs="宋体"/>
          <w:bCs/>
          <w:sz w:val="24"/>
        </w:rPr>
        <w:t>澄清、修改及答复，构成竞争性谈判文件的组成部分,</w:t>
      </w:r>
      <w:r>
        <w:rPr>
          <w:rFonts w:hint="eastAsia"/>
          <w:sz w:val="24"/>
        </w:rPr>
        <w:t xml:space="preserve"> </w:t>
      </w:r>
      <w:r>
        <w:rPr>
          <w:rFonts w:hint="eastAsia" w:ascii="宋体" w:hAnsi="宋体" w:cs="宋体"/>
          <w:bCs/>
          <w:sz w:val="24"/>
        </w:rPr>
        <w:t>竞争性谈判文件及竞争性谈判文件的澄清、修改及答疑前后不一致的，以最后时间发出的为准。</w:t>
      </w:r>
    </w:p>
    <w:p>
      <w:pPr>
        <w:pStyle w:val="4"/>
        <w:spacing w:before="0" w:after="0" w:line="400" w:lineRule="exact"/>
        <w:rPr>
          <w:rFonts w:ascii="宋体"/>
          <w:sz w:val="24"/>
          <w:szCs w:val="24"/>
        </w:rPr>
      </w:pPr>
      <w:bookmarkStart w:id="185" w:name="_Toc395801959"/>
      <w:bookmarkStart w:id="186" w:name="_Toc29145217"/>
      <w:bookmarkStart w:id="187" w:name="_Toc416271927"/>
      <w:bookmarkStart w:id="188" w:name="_Toc422395141"/>
      <w:bookmarkStart w:id="189" w:name="_Toc416271398"/>
      <w:bookmarkStart w:id="190" w:name="_Toc262"/>
      <w:bookmarkStart w:id="191" w:name="_Toc2539"/>
      <w:bookmarkStart w:id="192" w:name="_Toc30339"/>
      <w:r>
        <w:rPr>
          <w:rFonts w:ascii="宋体" w:hAnsi="宋体"/>
          <w:sz w:val="24"/>
          <w:szCs w:val="24"/>
        </w:rPr>
        <w:t xml:space="preserve">2.2 </w:t>
      </w:r>
      <w:r>
        <w:rPr>
          <w:rFonts w:hint="eastAsia" w:ascii="宋体" w:hAnsi="宋体"/>
          <w:sz w:val="24"/>
          <w:szCs w:val="24"/>
        </w:rPr>
        <w:t>竞争性谈判文件的</w:t>
      </w:r>
      <w:bookmarkEnd w:id="185"/>
      <w:r>
        <w:rPr>
          <w:rFonts w:hint="eastAsia" w:ascii="宋体" w:hAnsi="宋体"/>
          <w:sz w:val="24"/>
          <w:szCs w:val="24"/>
        </w:rPr>
        <w:t>异议答复</w:t>
      </w:r>
      <w:bookmarkEnd w:id="186"/>
      <w:bookmarkEnd w:id="187"/>
      <w:bookmarkEnd w:id="188"/>
      <w:bookmarkEnd w:id="189"/>
      <w:bookmarkEnd w:id="190"/>
      <w:bookmarkEnd w:id="191"/>
      <w:bookmarkEnd w:id="192"/>
    </w:p>
    <w:p>
      <w:pPr>
        <w:spacing w:line="400" w:lineRule="exact"/>
        <w:ind w:firstLine="480" w:firstLineChars="200"/>
        <w:outlineLvl w:val="3"/>
        <w:rPr>
          <w:rFonts w:hint="eastAsia" w:ascii="宋体" w:hAnsi="宋体" w:cs="宋体"/>
          <w:bCs/>
          <w:sz w:val="24"/>
        </w:rPr>
      </w:pPr>
      <w:bookmarkStart w:id="193" w:name="_Toc30530"/>
      <w:r>
        <w:rPr>
          <w:rFonts w:hint="eastAsia" w:ascii="宋体" w:hAnsi="宋体" w:cs="宋体"/>
          <w:bCs/>
          <w:sz w:val="24"/>
        </w:rPr>
        <w:t>2.2.1供应商应仔细阅读和检查竞争性谈判文件的全部内容。如发现缺页或附件不全，应及时向采购人提出，以便补齐。如有异议，应在供应商须知前附表规定的时间前以电子邮件形式要求采购人对竞争性谈判文件予以回复，</w:t>
      </w:r>
      <w:bookmarkEnd w:id="193"/>
      <w:r>
        <w:rPr>
          <w:rFonts w:hint="eastAsia" w:ascii="宋体" w:hAnsi="宋体" w:cs="宋体"/>
          <w:bCs/>
          <w:sz w:val="24"/>
        </w:rPr>
        <w:t>提出异议时须注明项目名称及项目编号否则不予接收。</w:t>
      </w:r>
    </w:p>
    <w:p>
      <w:pPr>
        <w:spacing w:line="400" w:lineRule="exact"/>
        <w:ind w:firstLine="480" w:firstLineChars="200"/>
        <w:outlineLvl w:val="3"/>
        <w:rPr>
          <w:rFonts w:hint="eastAsia" w:ascii="宋体" w:hAnsi="宋体" w:cs="宋体"/>
          <w:bCs/>
          <w:sz w:val="24"/>
        </w:rPr>
      </w:pPr>
      <w:bookmarkStart w:id="194" w:name="_Toc17752"/>
      <w:r>
        <w:rPr>
          <w:rFonts w:hint="eastAsia" w:ascii="宋体" w:hAnsi="宋体" w:cs="宋体"/>
          <w:bCs/>
          <w:sz w:val="24"/>
        </w:rPr>
        <w:t>2.2.2采购人对供应商提出异议的答复将在</w:t>
      </w:r>
      <w:r>
        <w:rPr>
          <w:rFonts w:hint="eastAsia" w:ascii="宋体" w:hAnsi="宋体"/>
          <w:sz w:val="24"/>
          <w:lang w:eastAsia="zh-CN"/>
        </w:rPr>
        <w:t>《农业全程网》</w:t>
      </w:r>
      <w:r>
        <w:rPr>
          <w:rFonts w:hint="eastAsia" w:ascii="宋体" w:hAnsi="宋体" w:cs="宋体"/>
          <w:bCs/>
          <w:sz w:val="24"/>
        </w:rPr>
        <w:t>上发布，但不指明澄清问题的来源。</w:t>
      </w:r>
      <w:bookmarkEnd w:id="194"/>
    </w:p>
    <w:p>
      <w:pPr>
        <w:spacing w:line="400" w:lineRule="exact"/>
        <w:ind w:firstLine="480" w:firstLineChars="200"/>
        <w:outlineLvl w:val="3"/>
        <w:rPr>
          <w:rFonts w:hint="eastAsia" w:ascii="宋体" w:hAnsi="宋体" w:cs="宋体"/>
          <w:bCs/>
          <w:sz w:val="24"/>
        </w:rPr>
      </w:pPr>
      <w:bookmarkStart w:id="195" w:name="_Toc9031"/>
      <w:r>
        <w:rPr>
          <w:rFonts w:hint="eastAsia" w:ascii="宋体" w:hAnsi="宋体" w:cs="宋体"/>
          <w:bCs/>
          <w:sz w:val="24"/>
        </w:rPr>
        <w:t>2.2.3 供应商自行在</w:t>
      </w:r>
      <w:r>
        <w:rPr>
          <w:rFonts w:hint="eastAsia" w:ascii="宋体" w:hAnsi="宋体"/>
          <w:sz w:val="24"/>
          <w:lang w:eastAsia="zh-CN"/>
        </w:rPr>
        <w:t>《农业全程网》</w:t>
      </w:r>
      <w:r>
        <w:rPr>
          <w:rFonts w:hint="eastAsia" w:ascii="宋体" w:hAnsi="宋体" w:cs="宋体"/>
          <w:bCs/>
          <w:sz w:val="24"/>
        </w:rPr>
        <w:t>查询，无需确认。</w:t>
      </w:r>
      <w:bookmarkEnd w:id="195"/>
    </w:p>
    <w:p>
      <w:pPr>
        <w:pStyle w:val="4"/>
        <w:spacing w:before="0" w:after="0" w:line="400" w:lineRule="exact"/>
        <w:rPr>
          <w:rFonts w:ascii="宋体"/>
          <w:sz w:val="24"/>
          <w:szCs w:val="24"/>
        </w:rPr>
      </w:pPr>
      <w:bookmarkStart w:id="196" w:name="_Toc28085"/>
      <w:bookmarkStart w:id="197" w:name="_Toc416271928"/>
      <w:bookmarkStart w:id="198" w:name="_Toc9064"/>
      <w:bookmarkStart w:id="199" w:name="_Toc395801960"/>
      <w:bookmarkStart w:id="200" w:name="_Toc32165"/>
      <w:bookmarkStart w:id="201" w:name="_Toc416271399"/>
      <w:bookmarkStart w:id="202" w:name="_Toc422395142"/>
      <w:bookmarkStart w:id="203" w:name="_Toc29145218"/>
      <w:r>
        <w:rPr>
          <w:rFonts w:ascii="宋体" w:hAnsi="宋体"/>
          <w:sz w:val="24"/>
          <w:szCs w:val="24"/>
        </w:rPr>
        <w:t>2.3</w:t>
      </w:r>
      <w:r>
        <w:rPr>
          <w:rFonts w:hint="eastAsia" w:ascii="宋体" w:hAnsi="宋体"/>
          <w:sz w:val="24"/>
          <w:szCs w:val="24"/>
        </w:rPr>
        <w:t>竞争性谈判文件的澄清及修改</w:t>
      </w:r>
      <w:bookmarkEnd w:id="196"/>
      <w:bookmarkEnd w:id="197"/>
      <w:bookmarkEnd w:id="198"/>
      <w:bookmarkEnd w:id="199"/>
      <w:bookmarkEnd w:id="200"/>
      <w:bookmarkEnd w:id="201"/>
      <w:bookmarkEnd w:id="202"/>
      <w:bookmarkEnd w:id="203"/>
    </w:p>
    <w:p>
      <w:pPr>
        <w:spacing w:line="400" w:lineRule="exact"/>
        <w:ind w:firstLine="480" w:firstLineChars="200"/>
        <w:outlineLvl w:val="3"/>
        <w:rPr>
          <w:rFonts w:hint="eastAsia" w:ascii="宋体" w:hAnsi="宋体" w:cs="宋体"/>
          <w:bCs/>
          <w:sz w:val="24"/>
        </w:rPr>
      </w:pPr>
      <w:bookmarkStart w:id="204" w:name="_Toc13377"/>
      <w:r>
        <w:rPr>
          <w:rFonts w:hint="eastAsia" w:ascii="宋体" w:hAnsi="宋体" w:cs="宋体"/>
          <w:bCs/>
          <w:sz w:val="24"/>
        </w:rPr>
        <w:t>2.3.1 采购人对已发出的竞争性谈判文件进行的必要澄清或者修改的内容可能影响响应文件编制的,应在响应截止时间</w:t>
      </w:r>
      <w:r>
        <w:rPr>
          <w:rFonts w:ascii="宋体" w:hAnsi="宋体" w:cs="宋体"/>
          <w:bCs/>
          <w:sz w:val="24"/>
        </w:rPr>
        <w:t>2</w:t>
      </w:r>
      <w:r>
        <w:rPr>
          <w:rFonts w:hint="eastAsia" w:ascii="宋体" w:hAnsi="宋体" w:cs="宋体"/>
          <w:bCs/>
          <w:sz w:val="24"/>
        </w:rPr>
        <w:t>天前，在</w:t>
      </w:r>
      <w:r>
        <w:rPr>
          <w:rFonts w:hint="eastAsia" w:ascii="宋体" w:hAnsi="宋体"/>
          <w:sz w:val="24"/>
          <w:lang w:eastAsia="zh-CN"/>
        </w:rPr>
        <w:t>《农业全程网》</w:t>
      </w:r>
      <w:r>
        <w:rPr>
          <w:rFonts w:hint="eastAsia" w:ascii="宋体" w:hAnsi="宋体" w:cs="宋体"/>
          <w:bCs/>
          <w:sz w:val="24"/>
        </w:rPr>
        <w:t>上发布。</w:t>
      </w:r>
      <w:bookmarkEnd w:id="204"/>
      <w:r>
        <w:rPr>
          <w:rFonts w:hint="eastAsia" w:ascii="宋体" w:hAnsi="宋体" w:cs="宋体"/>
          <w:bCs/>
          <w:sz w:val="24"/>
        </w:rPr>
        <w:t xml:space="preserve"> </w:t>
      </w:r>
    </w:p>
    <w:p>
      <w:pPr>
        <w:spacing w:line="400" w:lineRule="exact"/>
        <w:ind w:firstLine="480" w:firstLineChars="200"/>
        <w:outlineLvl w:val="3"/>
        <w:rPr>
          <w:rFonts w:hint="eastAsia" w:hAnsi="宋体" w:cs="宋体"/>
          <w:bCs/>
          <w:sz w:val="24"/>
        </w:rPr>
      </w:pPr>
      <w:bookmarkStart w:id="205" w:name="_Toc7075"/>
      <w:r>
        <w:rPr>
          <w:rFonts w:hint="eastAsia" w:hAnsi="宋体" w:cs="宋体"/>
          <w:bCs/>
          <w:sz w:val="24"/>
        </w:rPr>
        <w:t>2.3.2供应商自行在</w:t>
      </w:r>
      <w:r>
        <w:rPr>
          <w:rFonts w:hint="eastAsia" w:ascii="宋体" w:hAnsi="宋体"/>
          <w:sz w:val="24"/>
          <w:lang w:eastAsia="zh-CN"/>
        </w:rPr>
        <w:t>《农业全程网》</w:t>
      </w:r>
      <w:r>
        <w:rPr>
          <w:rFonts w:hint="eastAsia" w:hAnsi="宋体" w:cs="宋体"/>
          <w:bCs/>
          <w:sz w:val="24"/>
        </w:rPr>
        <w:t>查询，无需确认。</w:t>
      </w:r>
      <w:bookmarkEnd w:id="205"/>
      <w:bookmarkStart w:id="206" w:name="_Toc416271929"/>
      <w:bookmarkStart w:id="207" w:name="_Toc422395143"/>
      <w:bookmarkStart w:id="208" w:name="_Toc395801961"/>
      <w:bookmarkStart w:id="209" w:name="_Toc416271400"/>
    </w:p>
    <w:p>
      <w:pPr>
        <w:pStyle w:val="4"/>
        <w:spacing w:before="0" w:after="0" w:line="400" w:lineRule="exact"/>
        <w:rPr>
          <w:rFonts w:hint="eastAsia" w:ascii="宋体" w:hAnsi="宋体"/>
          <w:sz w:val="24"/>
          <w:szCs w:val="24"/>
        </w:rPr>
      </w:pPr>
      <w:bookmarkStart w:id="210" w:name="_Toc27151"/>
      <w:bookmarkStart w:id="211" w:name="_Toc29145219"/>
      <w:bookmarkStart w:id="212" w:name="_Toc22919"/>
      <w:bookmarkStart w:id="213" w:name="_Toc28308"/>
      <w:r>
        <w:rPr>
          <w:rFonts w:hint="eastAsia" w:ascii="宋体" w:hAnsi="宋体"/>
          <w:sz w:val="24"/>
          <w:szCs w:val="24"/>
        </w:rPr>
        <w:t>3. 响应文件</w:t>
      </w:r>
      <w:bookmarkEnd w:id="206"/>
      <w:bookmarkEnd w:id="207"/>
      <w:bookmarkEnd w:id="208"/>
      <w:bookmarkEnd w:id="209"/>
      <w:bookmarkEnd w:id="210"/>
      <w:bookmarkEnd w:id="211"/>
      <w:bookmarkEnd w:id="212"/>
      <w:bookmarkEnd w:id="213"/>
    </w:p>
    <w:p>
      <w:pPr>
        <w:pStyle w:val="4"/>
        <w:spacing w:before="0" w:after="0" w:line="400" w:lineRule="exact"/>
        <w:rPr>
          <w:rFonts w:ascii="宋体"/>
          <w:sz w:val="24"/>
          <w:szCs w:val="24"/>
        </w:rPr>
      </w:pPr>
      <w:bookmarkStart w:id="214" w:name="_Toc416271401"/>
      <w:bookmarkStart w:id="215" w:name="_Toc395801962"/>
      <w:bookmarkStart w:id="216" w:name="_Toc416271930"/>
      <w:bookmarkStart w:id="217" w:name="_Toc10002"/>
      <w:bookmarkStart w:id="218" w:name="_Toc29145220"/>
      <w:bookmarkStart w:id="219" w:name="_Toc422395144"/>
      <w:bookmarkStart w:id="220" w:name="_Toc8884"/>
      <w:bookmarkStart w:id="221" w:name="_Toc12291"/>
      <w:r>
        <w:rPr>
          <w:rFonts w:ascii="宋体" w:hAnsi="宋体"/>
          <w:sz w:val="24"/>
          <w:szCs w:val="24"/>
        </w:rPr>
        <w:t xml:space="preserve">3.1 </w:t>
      </w:r>
      <w:r>
        <w:rPr>
          <w:rFonts w:hint="eastAsia" w:ascii="宋体" w:hAnsi="宋体"/>
          <w:sz w:val="24"/>
          <w:szCs w:val="24"/>
        </w:rPr>
        <w:t>响应文件的组成</w:t>
      </w:r>
      <w:bookmarkEnd w:id="214"/>
      <w:bookmarkEnd w:id="215"/>
      <w:bookmarkEnd w:id="216"/>
      <w:bookmarkEnd w:id="217"/>
      <w:bookmarkEnd w:id="218"/>
      <w:bookmarkEnd w:id="219"/>
      <w:bookmarkEnd w:id="220"/>
      <w:bookmarkEnd w:id="221"/>
    </w:p>
    <w:p>
      <w:pPr>
        <w:spacing w:line="400" w:lineRule="exact"/>
        <w:ind w:firstLine="480" w:firstLineChars="200"/>
        <w:rPr>
          <w:rFonts w:hint="eastAsia" w:ascii="宋体" w:hAnsi="宋体"/>
          <w:sz w:val="24"/>
        </w:rPr>
      </w:pPr>
      <w:r>
        <w:rPr>
          <w:rFonts w:hint="eastAsia" w:ascii="宋体" w:hAnsi="宋体"/>
          <w:sz w:val="24"/>
        </w:rPr>
        <w:t>3.1.2响应文件构成如下：</w:t>
      </w:r>
    </w:p>
    <w:p>
      <w:pPr>
        <w:spacing w:line="400" w:lineRule="exact"/>
        <w:ind w:firstLine="480" w:firstLineChars="200"/>
        <w:rPr>
          <w:rFonts w:hint="eastAsia" w:ascii="宋体" w:hAnsi="宋体"/>
          <w:sz w:val="24"/>
        </w:rPr>
      </w:pPr>
      <w:r>
        <w:rPr>
          <w:rFonts w:hint="eastAsia" w:ascii="宋体" w:hAnsi="宋体"/>
          <w:sz w:val="24"/>
        </w:rPr>
        <w:t>响应文件的组成包括下列内容：</w:t>
      </w:r>
    </w:p>
    <w:p>
      <w:pPr>
        <w:spacing w:line="400" w:lineRule="exact"/>
        <w:ind w:firstLine="480" w:firstLineChars="200"/>
        <w:rPr>
          <w:rFonts w:hint="eastAsia" w:ascii="宋体" w:hAnsi="宋体"/>
          <w:sz w:val="24"/>
        </w:rPr>
      </w:pPr>
      <w:bookmarkStart w:id="222" w:name="_Toc416271931"/>
      <w:bookmarkStart w:id="223" w:name="_Toc395801963"/>
      <w:bookmarkStart w:id="224" w:name="_Toc416271402"/>
      <w:bookmarkStart w:id="225" w:name="_Toc422395145"/>
      <w:r>
        <w:rPr>
          <w:rFonts w:hint="eastAsia" w:ascii="宋体" w:hAnsi="宋体"/>
          <w:sz w:val="24"/>
        </w:rPr>
        <w:t>(1)谈判申请及申明；</w:t>
      </w:r>
    </w:p>
    <w:p>
      <w:pPr>
        <w:spacing w:line="400" w:lineRule="exact"/>
        <w:ind w:firstLine="480" w:firstLineChars="200"/>
        <w:rPr>
          <w:rFonts w:hint="eastAsia" w:ascii="宋体" w:hAnsi="宋体"/>
          <w:sz w:val="24"/>
        </w:rPr>
      </w:pPr>
      <w:bookmarkStart w:id="226" w:name="_Toc29145221"/>
      <w:r>
        <w:rPr>
          <w:rFonts w:hint="eastAsia" w:ascii="宋体" w:hAnsi="宋体"/>
          <w:sz w:val="24"/>
        </w:rPr>
        <w:t>(2)法定代表人身份证明及授权委托书；</w:t>
      </w:r>
    </w:p>
    <w:p>
      <w:pPr>
        <w:spacing w:line="400" w:lineRule="exact"/>
        <w:ind w:firstLine="480" w:firstLineChars="200"/>
        <w:rPr>
          <w:rFonts w:hint="eastAsia" w:ascii="宋体" w:hAnsi="宋体"/>
          <w:sz w:val="24"/>
        </w:rPr>
      </w:pPr>
      <w:r>
        <w:rPr>
          <w:rFonts w:hint="eastAsia" w:ascii="宋体" w:hAnsi="宋体"/>
          <w:sz w:val="24"/>
        </w:rPr>
        <w:t>(3)报价预算书；</w:t>
      </w:r>
    </w:p>
    <w:p>
      <w:pPr>
        <w:spacing w:line="400" w:lineRule="exact"/>
        <w:ind w:firstLine="480" w:firstLineChars="200"/>
        <w:rPr>
          <w:rFonts w:hint="eastAsia" w:ascii="宋体" w:hAnsi="宋体"/>
          <w:sz w:val="24"/>
        </w:rPr>
      </w:pPr>
      <w:r>
        <w:rPr>
          <w:rFonts w:hint="eastAsia" w:ascii="宋体" w:hAnsi="宋体"/>
          <w:sz w:val="24"/>
        </w:rPr>
        <w:t>(4)资格审查材料；</w:t>
      </w:r>
    </w:p>
    <w:p>
      <w:pPr>
        <w:spacing w:line="400" w:lineRule="exact"/>
        <w:ind w:firstLine="480" w:firstLineChars="200"/>
        <w:rPr>
          <w:rFonts w:hint="eastAsia" w:ascii="宋体" w:hAnsi="宋体"/>
          <w:sz w:val="24"/>
          <w:lang w:val="en-US" w:eastAsia="zh-CN"/>
        </w:rPr>
      </w:pPr>
      <w:r>
        <w:rPr>
          <w:rFonts w:hint="eastAsia" w:ascii="宋体" w:hAnsi="宋体"/>
          <w:sz w:val="24"/>
          <w:lang w:eastAsia="zh-CN"/>
        </w:rPr>
        <w:t>（</w:t>
      </w:r>
      <w:r>
        <w:rPr>
          <w:rFonts w:hint="eastAsia" w:ascii="宋体" w:hAnsi="宋体"/>
          <w:sz w:val="24"/>
          <w:lang w:val="en-US" w:eastAsia="zh-CN"/>
        </w:rPr>
        <w:t>5</w:t>
      </w:r>
      <w:r>
        <w:rPr>
          <w:rFonts w:hint="eastAsia" w:ascii="宋体" w:hAnsi="宋体"/>
          <w:sz w:val="24"/>
          <w:lang w:eastAsia="zh-CN"/>
        </w:rPr>
        <w:t>）</w:t>
      </w:r>
      <w:r>
        <w:rPr>
          <w:rFonts w:hint="eastAsia" w:ascii="宋体" w:hAnsi="宋体"/>
          <w:sz w:val="24"/>
          <w:lang w:val="en-US" w:eastAsia="zh-CN"/>
        </w:rPr>
        <w:t>项目管理机构</w:t>
      </w:r>
    </w:p>
    <w:p>
      <w:pPr>
        <w:spacing w:line="400" w:lineRule="exact"/>
        <w:ind w:firstLine="480" w:firstLineChars="200"/>
        <w:rPr>
          <w:rFonts w:hint="eastAsia" w:ascii="宋体" w:hAnsi="宋体"/>
          <w:sz w:val="24"/>
          <w:lang w:val="en-US" w:eastAsia="zh-CN"/>
        </w:rPr>
      </w:pPr>
      <w:r>
        <w:rPr>
          <w:rFonts w:hint="eastAsia" w:ascii="宋体" w:hAnsi="宋体"/>
          <w:sz w:val="24"/>
          <w:lang w:val="en-US" w:eastAsia="zh-CN"/>
        </w:rPr>
        <w:t>（6）主要人员简历表</w:t>
      </w:r>
    </w:p>
    <w:p>
      <w:pPr>
        <w:spacing w:line="400" w:lineRule="exact"/>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7</w:t>
      </w:r>
      <w:r>
        <w:rPr>
          <w:rFonts w:hint="eastAsia" w:ascii="宋体" w:hAnsi="宋体"/>
          <w:sz w:val="24"/>
        </w:rPr>
        <w:t>)承诺函；</w:t>
      </w:r>
    </w:p>
    <w:p>
      <w:pPr>
        <w:spacing w:line="400" w:lineRule="exact"/>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8</w:t>
      </w:r>
      <w:r>
        <w:rPr>
          <w:rFonts w:hint="eastAsia" w:ascii="宋体" w:hAnsi="宋体"/>
          <w:sz w:val="24"/>
        </w:rPr>
        <w:t>)其他材料</w:t>
      </w:r>
    </w:p>
    <w:bookmarkEnd w:id="222"/>
    <w:bookmarkEnd w:id="223"/>
    <w:bookmarkEnd w:id="224"/>
    <w:bookmarkEnd w:id="225"/>
    <w:bookmarkEnd w:id="226"/>
    <w:p>
      <w:pPr>
        <w:pStyle w:val="4"/>
        <w:spacing w:before="0" w:after="0" w:line="400" w:lineRule="exact"/>
        <w:rPr>
          <w:rFonts w:ascii="宋体"/>
          <w:sz w:val="24"/>
          <w:szCs w:val="24"/>
        </w:rPr>
      </w:pPr>
      <w:bookmarkStart w:id="227" w:name="_Toc23717"/>
      <w:bookmarkStart w:id="228" w:name="_Toc453923432"/>
      <w:bookmarkStart w:id="229" w:name="_Toc19101"/>
      <w:bookmarkStart w:id="230" w:name="_Toc27314"/>
      <w:bookmarkStart w:id="231" w:name="_Toc422395146"/>
      <w:bookmarkStart w:id="232" w:name="_Toc416271932"/>
      <w:bookmarkStart w:id="233" w:name="_Toc29145222"/>
      <w:bookmarkStart w:id="234" w:name="_Toc395801964"/>
      <w:bookmarkStart w:id="235" w:name="_Toc416271403"/>
      <w:r>
        <w:rPr>
          <w:rFonts w:ascii="宋体" w:hAnsi="宋体"/>
          <w:sz w:val="24"/>
          <w:szCs w:val="24"/>
        </w:rPr>
        <w:t>3.2</w:t>
      </w:r>
      <w:r>
        <w:rPr>
          <w:rFonts w:hint="eastAsia" w:ascii="宋体" w:hAnsi="宋体"/>
          <w:sz w:val="24"/>
          <w:szCs w:val="24"/>
        </w:rPr>
        <w:t>报价要求</w:t>
      </w:r>
      <w:bookmarkEnd w:id="227"/>
      <w:bookmarkEnd w:id="228"/>
      <w:bookmarkEnd w:id="229"/>
      <w:bookmarkEnd w:id="230"/>
    </w:p>
    <w:p>
      <w:pPr>
        <w:spacing w:line="400" w:lineRule="exact"/>
        <w:ind w:firstLine="480" w:firstLineChars="200"/>
        <w:rPr>
          <w:rFonts w:hint="eastAsia" w:ascii="宋体" w:hAnsi="宋体"/>
          <w:sz w:val="24"/>
        </w:rPr>
      </w:pPr>
      <w:r>
        <w:rPr>
          <w:rFonts w:hint="eastAsia" w:ascii="宋体" w:hAnsi="宋体"/>
          <w:sz w:val="24"/>
        </w:rPr>
        <w:t xml:space="preserve">3.2.1报价货币：币种为人民币。 </w:t>
      </w:r>
    </w:p>
    <w:p>
      <w:pPr>
        <w:spacing w:line="400" w:lineRule="exact"/>
        <w:ind w:firstLine="480" w:firstLineChars="200"/>
        <w:rPr>
          <w:rFonts w:hint="eastAsia" w:ascii="宋体" w:hAnsi="宋体"/>
          <w:sz w:val="24"/>
        </w:rPr>
      </w:pPr>
      <w:r>
        <w:rPr>
          <w:rFonts w:hint="eastAsia" w:ascii="宋体" w:hAnsi="宋体"/>
          <w:sz w:val="24"/>
        </w:rPr>
        <w:t>3.2.2报价内容：报价应是竞争性谈判文件所确定的招标范围内全部工作内容的价格体现。应包括材料、机械、设备、劳务、管理、措施、利润、税金、维护、缺陷修补和合同包含的所有风险、责任及政策性文件规定的各项费用，如有漏项，结算时不予调整；</w:t>
      </w:r>
      <w:r>
        <w:rPr>
          <w:rFonts w:hint="eastAsia" w:ascii="宋体" w:hAnsi="宋体"/>
          <w:sz w:val="24"/>
          <w:lang w:eastAsia="zh-CN"/>
        </w:rPr>
        <w:t>供应商</w:t>
      </w:r>
      <w:r>
        <w:rPr>
          <w:rFonts w:hint="eastAsia" w:ascii="宋体" w:hAnsi="宋体"/>
          <w:sz w:val="24"/>
        </w:rPr>
        <w:t>根据招标人提供有关技术资料，自行计算，如有计算错误、漏项，结算时不予调整。</w:t>
      </w:r>
    </w:p>
    <w:p>
      <w:pPr>
        <w:spacing w:line="400" w:lineRule="exact"/>
        <w:ind w:firstLine="482" w:firstLineChars="200"/>
        <w:rPr>
          <w:rFonts w:hint="eastAsia" w:ascii="宋体" w:hAnsi="宋体"/>
          <w:sz w:val="24"/>
        </w:rPr>
      </w:pPr>
      <w:r>
        <w:rPr>
          <w:rFonts w:hint="eastAsia" w:ascii="宋体" w:hAnsi="宋体"/>
          <w:b/>
          <w:bCs/>
          <w:sz w:val="24"/>
        </w:rPr>
        <w:t>3.2.3报价方式：本工程采用</w:t>
      </w:r>
      <w:r>
        <w:rPr>
          <w:rFonts w:hint="eastAsia" w:ascii="宋体" w:hAnsi="宋体"/>
          <w:b/>
          <w:bCs/>
          <w:sz w:val="24"/>
          <w:lang w:val="en-US" w:eastAsia="zh-CN"/>
        </w:rPr>
        <w:t>固定总</w:t>
      </w:r>
      <w:r>
        <w:rPr>
          <w:rFonts w:hint="eastAsia" w:ascii="宋体" w:hAnsi="宋体"/>
          <w:b/>
          <w:bCs/>
          <w:sz w:val="24"/>
        </w:rPr>
        <w:t>价报价方式。</w:t>
      </w:r>
    </w:p>
    <w:p>
      <w:pPr>
        <w:spacing w:line="400" w:lineRule="exact"/>
        <w:ind w:firstLine="480" w:firstLineChars="200"/>
        <w:rPr>
          <w:rFonts w:hint="eastAsia" w:ascii="宋体" w:hAnsi="宋体"/>
          <w:sz w:val="24"/>
        </w:rPr>
      </w:pPr>
      <w:r>
        <w:rPr>
          <w:rFonts w:hint="eastAsia" w:ascii="宋体" w:hAnsi="宋体"/>
          <w:sz w:val="24"/>
        </w:rPr>
        <w:t>3.2.4报价的计价方法：</w:t>
      </w:r>
      <w:r>
        <w:rPr>
          <w:rFonts w:hint="eastAsia" w:ascii="宋体" w:hAnsi="宋体"/>
          <w:sz w:val="24"/>
          <w:lang w:eastAsia="zh-CN"/>
        </w:rPr>
        <w:t>供应商</w:t>
      </w:r>
      <w:r>
        <w:rPr>
          <w:rFonts w:hint="eastAsia" w:ascii="宋体" w:hAnsi="宋体"/>
          <w:sz w:val="24"/>
        </w:rPr>
        <w:t>应根据招标人提供的本竞争性谈判文件和相关计费依据，结合项目所在地市场行情、企业自身综合实力，综合市场风险、施工风险、政策性风险等各种风险因素编制竞争性报价，且报价不得低于成本价。</w:t>
      </w:r>
    </w:p>
    <w:p>
      <w:pPr>
        <w:spacing w:line="400" w:lineRule="exact"/>
        <w:ind w:firstLine="480" w:firstLineChars="200"/>
        <w:rPr>
          <w:rFonts w:hint="eastAsia" w:ascii="宋体" w:hAnsi="宋体"/>
          <w:sz w:val="24"/>
        </w:rPr>
      </w:pPr>
      <w:r>
        <w:rPr>
          <w:rFonts w:hint="eastAsia" w:ascii="宋体" w:hAnsi="宋体"/>
          <w:sz w:val="24"/>
        </w:rPr>
        <w:t>3.2.5 编制依据：</w:t>
      </w:r>
    </w:p>
    <w:p>
      <w:pPr>
        <w:spacing w:line="480" w:lineRule="exact"/>
        <w:ind w:firstLine="480" w:firstLineChars="200"/>
        <w:rPr>
          <w:rFonts w:hint="eastAsia" w:ascii="宋体" w:hAnsi="宋体" w:cs="宋体"/>
          <w:sz w:val="24"/>
        </w:rPr>
      </w:pPr>
      <w:r>
        <w:rPr>
          <w:rFonts w:hint="eastAsia" w:ascii="宋体" w:hAnsi="宋体" w:cs="宋体"/>
          <w:sz w:val="24"/>
        </w:rPr>
        <w:t>1、</w:t>
      </w:r>
      <w:r>
        <w:rPr>
          <w:rFonts w:hint="eastAsia" w:ascii="宋体" w:hAnsi="宋体"/>
          <w:sz w:val="24"/>
          <w:lang w:val="en-US" w:eastAsia="zh-CN"/>
        </w:rPr>
        <w:t>界首市光武镇人民政府院内观景池及围墙维修改造工程</w:t>
      </w:r>
      <w:r>
        <w:rPr>
          <w:rFonts w:hint="eastAsia" w:ascii="宋体" w:hAnsi="宋体" w:cs="宋体"/>
          <w:sz w:val="24"/>
        </w:rPr>
        <w:t>招标文件；</w:t>
      </w:r>
    </w:p>
    <w:p>
      <w:pPr>
        <w:spacing w:line="480" w:lineRule="exact"/>
        <w:ind w:firstLine="480" w:firstLineChars="200"/>
        <w:rPr>
          <w:rFonts w:hint="eastAsia" w:ascii="宋体" w:hAnsi="宋体" w:cs="宋体"/>
          <w:sz w:val="24"/>
        </w:rPr>
      </w:pPr>
      <w:r>
        <w:rPr>
          <w:rFonts w:hint="eastAsia" w:ascii="宋体" w:hAnsi="宋体" w:cs="宋体"/>
          <w:sz w:val="24"/>
        </w:rPr>
        <w:t>2、</w:t>
      </w:r>
      <w:r>
        <w:rPr>
          <w:rFonts w:hint="eastAsia" w:ascii="宋体" w:hAnsi="宋体"/>
          <w:sz w:val="24"/>
          <w:lang w:val="en-US" w:eastAsia="zh-CN"/>
        </w:rPr>
        <w:t>界首市光武镇人民政府院内观景池及围墙维修改造工程</w:t>
      </w:r>
      <w:r>
        <w:rPr>
          <w:rFonts w:hint="eastAsia" w:ascii="宋体" w:hAnsi="宋体" w:cs="宋体"/>
          <w:sz w:val="24"/>
        </w:rPr>
        <w:t>答疑文件；</w:t>
      </w:r>
    </w:p>
    <w:p>
      <w:pPr>
        <w:spacing w:line="480" w:lineRule="exact"/>
        <w:ind w:firstLine="480" w:firstLineChars="200"/>
        <w:rPr>
          <w:rFonts w:hint="eastAsia" w:ascii="宋体" w:hAnsi="宋体" w:cs="宋体"/>
          <w:sz w:val="24"/>
        </w:rPr>
      </w:pPr>
      <w:r>
        <w:rPr>
          <w:rFonts w:hint="eastAsia" w:ascii="宋体" w:hAnsi="宋体" w:cs="宋体"/>
          <w:sz w:val="24"/>
          <w:lang w:val="en-US" w:eastAsia="zh-CN"/>
        </w:rPr>
        <w:t>3</w:t>
      </w:r>
      <w:r>
        <w:rPr>
          <w:rFonts w:hint="eastAsia" w:ascii="宋体" w:hAnsi="宋体" w:cs="宋体"/>
          <w:sz w:val="24"/>
        </w:rPr>
        <w:t>、安徽省建设工程造价管理总站《关于调整我省现行建设工程计价依据增值税税率的通知》（造价〔2019〕7号）；</w:t>
      </w:r>
    </w:p>
    <w:p>
      <w:pPr>
        <w:spacing w:line="480" w:lineRule="exact"/>
        <w:ind w:firstLine="480" w:firstLineChars="200"/>
        <w:rPr>
          <w:rFonts w:hint="eastAsia" w:ascii="宋体" w:hAnsi="宋体" w:cs="宋体"/>
          <w:sz w:val="24"/>
        </w:rPr>
      </w:pPr>
      <w:r>
        <w:rPr>
          <w:rFonts w:hint="eastAsia" w:ascii="宋体" w:hAnsi="宋体" w:cs="宋体"/>
          <w:sz w:val="24"/>
          <w:lang w:val="en-US" w:eastAsia="zh-CN"/>
        </w:rPr>
        <w:t>4</w:t>
      </w:r>
      <w:r>
        <w:rPr>
          <w:rFonts w:hint="eastAsia" w:ascii="宋体" w:hAnsi="宋体" w:cs="宋体"/>
          <w:sz w:val="24"/>
        </w:rPr>
        <w:t>、2018版《安徽省建设工程工程量清单计价办法》、《安徽省建设工程费用定额》、《安徽省建设工程施工机械台班费用编制规则》、《安徽省建设工程计价定额(共用册）》、《安徽省建筑工程计价定额》、《安徽省装饰装修工程计价定额》、《安徽省安装工程计价定额》、《安徽省市政工程计价定额》、《安徽省园林绿化工程计价定额》及相关费率调整；</w:t>
      </w:r>
    </w:p>
    <w:p>
      <w:pPr>
        <w:spacing w:line="480" w:lineRule="exact"/>
        <w:ind w:firstLine="480" w:firstLineChars="200"/>
        <w:rPr>
          <w:rFonts w:hint="eastAsia" w:ascii="宋体" w:hAnsi="宋体" w:cs="宋体"/>
          <w:sz w:val="24"/>
        </w:rPr>
      </w:pPr>
      <w:r>
        <w:rPr>
          <w:rFonts w:hint="eastAsia" w:ascii="宋体" w:hAnsi="宋体" w:cs="宋体"/>
          <w:sz w:val="24"/>
          <w:lang w:val="en-US" w:eastAsia="zh-CN"/>
        </w:rPr>
        <w:t>5</w:t>
      </w:r>
      <w:r>
        <w:rPr>
          <w:rFonts w:hint="eastAsia" w:ascii="宋体" w:hAnsi="宋体" w:cs="宋体"/>
          <w:sz w:val="24"/>
        </w:rPr>
        <w:t>、主要材料价格：执行 202</w:t>
      </w:r>
      <w:r>
        <w:rPr>
          <w:rFonts w:hint="eastAsia" w:ascii="宋体" w:hAnsi="宋体" w:cs="宋体"/>
          <w:sz w:val="24"/>
          <w:lang w:val="en-US" w:eastAsia="zh-CN"/>
        </w:rPr>
        <w:t>3</w:t>
      </w:r>
      <w:r>
        <w:rPr>
          <w:rFonts w:hint="eastAsia" w:ascii="宋体" w:hAnsi="宋体" w:cs="宋体"/>
          <w:sz w:val="24"/>
        </w:rPr>
        <w:t>年</w:t>
      </w:r>
      <w:r>
        <w:rPr>
          <w:rFonts w:hint="eastAsia" w:ascii="宋体" w:hAnsi="宋体" w:cs="宋体"/>
          <w:sz w:val="24"/>
          <w:lang w:val="en-US" w:eastAsia="zh-CN"/>
        </w:rPr>
        <w:t>2</w:t>
      </w:r>
      <w:r>
        <w:rPr>
          <w:rFonts w:hint="eastAsia" w:ascii="宋体" w:hAnsi="宋体" w:cs="宋体"/>
          <w:sz w:val="24"/>
        </w:rPr>
        <w:t>月份</w:t>
      </w:r>
      <w:r>
        <w:rPr>
          <w:rFonts w:hint="eastAsia" w:ascii="宋体" w:hAnsi="宋体"/>
          <w:sz w:val="24"/>
        </w:rPr>
        <w:t>《阜阳工程造价信息》</w:t>
      </w:r>
      <w:r>
        <w:rPr>
          <w:rFonts w:hint="eastAsia" w:ascii="宋体" w:hAnsi="宋体" w:cs="宋体"/>
          <w:sz w:val="24"/>
        </w:rPr>
        <w:t>主刊中不包含进项税的材料价格计入，信息价没有的部分进行市场询价计入；</w:t>
      </w:r>
    </w:p>
    <w:p>
      <w:pPr>
        <w:spacing w:line="480" w:lineRule="exact"/>
        <w:ind w:firstLine="480" w:firstLineChars="200"/>
        <w:rPr>
          <w:rFonts w:hint="eastAsia" w:ascii="宋体" w:hAnsi="宋体" w:cs="宋体"/>
          <w:sz w:val="24"/>
        </w:rPr>
      </w:pPr>
      <w:r>
        <w:rPr>
          <w:rFonts w:hint="eastAsia" w:ascii="宋体" w:hAnsi="宋体" w:cs="宋体"/>
          <w:sz w:val="24"/>
          <w:lang w:val="en-US" w:eastAsia="zh-CN"/>
        </w:rPr>
        <w:t>6</w:t>
      </w:r>
      <w:r>
        <w:rPr>
          <w:rFonts w:hint="eastAsia" w:ascii="宋体" w:hAnsi="宋体" w:cs="宋体"/>
          <w:sz w:val="24"/>
        </w:rPr>
        <w:t>、人工费按照</w:t>
      </w:r>
      <w:r>
        <w:rPr>
          <w:rFonts w:hint="eastAsia" w:ascii="宋体" w:hAnsi="宋体" w:cs="宋体"/>
          <w:sz w:val="24"/>
          <w:lang w:val="en-US" w:eastAsia="zh-CN"/>
        </w:rPr>
        <w:t>160.7</w:t>
      </w:r>
      <w:r>
        <w:rPr>
          <w:rFonts w:hint="eastAsia" w:ascii="宋体" w:hAnsi="宋体" w:cs="宋体"/>
          <w:sz w:val="24"/>
        </w:rPr>
        <w:t>元/工日进行组价；</w:t>
      </w:r>
    </w:p>
    <w:p>
      <w:pPr>
        <w:spacing w:line="480" w:lineRule="exact"/>
        <w:ind w:firstLine="480" w:firstLineChars="200"/>
        <w:rPr>
          <w:rFonts w:hint="eastAsia" w:ascii="宋体" w:hAnsi="宋体" w:cs="宋体"/>
          <w:sz w:val="24"/>
        </w:rPr>
      </w:pPr>
      <w:r>
        <w:rPr>
          <w:rFonts w:hint="eastAsia" w:ascii="宋体" w:hAnsi="宋体" w:cs="宋体"/>
          <w:sz w:val="24"/>
          <w:lang w:val="en-US" w:eastAsia="zh-CN"/>
        </w:rPr>
        <w:t>7</w:t>
      </w:r>
      <w:r>
        <w:rPr>
          <w:rFonts w:hint="eastAsia" w:ascii="宋体" w:hAnsi="宋体" w:cs="宋体"/>
          <w:sz w:val="24"/>
        </w:rPr>
        <w:t xml:space="preserve">、控制价中综合费率按照2018版《安徽省建设工程工程量清单计价办法》计取； </w:t>
      </w:r>
    </w:p>
    <w:p>
      <w:pPr>
        <w:spacing w:line="480" w:lineRule="exact"/>
        <w:ind w:firstLine="480" w:firstLineChars="200"/>
        <w:rPr>
          <w:rFonts w:hint="eastAsia" w:ascii="宋体" w:hAnsi="宋体" w:cs="宋体"/>
          <w:sz w:val="24"/>
        </w:rPr>
      </w:pPr>
      <w:r>
        <w:rPr>
          <w:rFonts w:hint="eastAsia" w:ascii="宋体" w:hAnsi="宋体" w:cs="宋体"/>
          <w:sz w:val="24"/>
          <w:lang w:val="en-US" w:eastAsia="zh-CN"/>
        </w:rPr>
        <w:t>8</w:t>
      </w:r>
      <w:r>
        <w:rPr>
          <w:rFonts w:hint="eastAsia" w:ascii="宋体" w:hAnsi="宋体" w:cs="宋体"/>
          <w:sz w:val="24"/>
        </w:rPr>
        <w:t>、施工组织措施费中的安全文明施工费按照2018版《安徽省建设工程工程量清单计价办法》计取；</w:t>
      </w:r>
    </w:p>
    <w:p>
      <w:pPr>
        <w:spacing w:line="480" w:lineRule="exact"/>
        <w:ind w:firstLine="480" w:firstLineChars="200"/>
        <w:rPr>
          <w:rFonts w:hint="eastAsia" w:ascii="宋体" w:hAnsi="宋体" w:cs="宋体"/>
          <w:sz w:val="24"/>
        </w:rPr>
      </w:pPr>
      <w:r>
        <w:rPr>
          <w:rFonts w:hint="eastAsia" w:ascii="宋体" w:hAnsi="宋体" w:cs="宋体"/>
          <w:sz w:val="24"/>
          <w:lang w:val="en-US" w:eastAsia="zh-CN"/>
        </w:rPr>
        <w:t>9</w:t>
      </w:r>
      <w:r>
        <w:rPr>
          <w:rFonts w:hint="eastAsia" w:ascii="宋体" w:hAnsi="宋体" w:cs="宋体"/>
          <w:sz w:val="24"/>
        </w:rPr>
        <w:t>、规费按照2018版《安徽省建设工程工程量清单计价办法》计取；</w:t>
      </w:r>
    </w:p>
    <w:p>
      <w:pPr>
        <w:spacing w:line="480" w:lineRule="exact"/>
        <w:ind w:firstLine="480" w:firstLineChars="200"/>
        <w:rPr>
          <w:rFonts w:hint="eastAsia" w:ascii="宋体" w:hAnsi="宋体" w:cs="宋体"/>
          <w:sz w:val="24"/>
        </w:rPr>
      </w:pPr>
      <w:r>
        <w:rPr>
          <w:rFonts w:hint="eastAsia" w:ascii="宋体" w:hAnsi="宋体" w:cs="宋体"/>
          <w:sz w:val="24"/>
          <w:lang w:val="en-US" w:eastAsia="zh-CN"/>
        </w:rPr>
        <w:t>10</w:t>
      </w:r>
      <w:r>
        <w:rPr>
          <w:rFonts w:hint="eastAsia" w:ascii="宋体" w:hAnsi="宋体" w:cs="宋体"/>
          <w:sz w:val="24"/>
        </w:rPr>
        <w:t>、营改增按照安徽省建设工程造价管理总站发布的造价〔2019〕7 号《关于调整我省现行建设工程计价依据增值税税率的通知》执行，税金按 9%计取；</w:t>
      </w:r>
    </w:p>
    <w:p>
      <w:pPr>
        <w:spacing w:line="400" w:lineRule="exact"/>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lang w:val="en-US" w:eastAsia="zh-CN"/>
        </w:rPr>
        <w:t>1</w:t>
      </w:r>
      <w:r>
        <w:rPr>
          <w:rFonts w:hint="eastAsia" w:ascii="宋体" w:hAnsi="宋体" w:cs="宋体"/>
          <w:sz w:val="24"/>
        </w:rPr>
        <w:t>、不可竞争费按建标〔2021〕42 号《关于调整安徽省建设工程不可竞争费构成及计费标准的通知》执行。</w:t>
      </w:r>
    </w:p>
    <w:p>
      <w:pPr>
        <w:spacing w:line="400" w:lineRule="exact"/>
        <w:ind w:firstLine="480" w:firstLineChars="200"/>
        <w:rPr>
          <w:rFonts w:hint="eastAsia" w:ascii="宋体" w:hAnsi="宋体"/>
          <w:sz w:val="24"/>
        </w:rPr>
      </w:pPr>
      <w:r>
        <w:rPr>
          <w:rFonts w:hint="eastAsia" w:ascii="宋体" w:hAnsi="宋体"/>
          <w:sz w:val="24"/>
        </w:rPr>
        <w:t>3.2.6</w:t>
      </w:r>
      <w:r>
        <w:rPr>
          <w:rFonts w:hint="eastAsia" w:ascii="宋体" w:hAnsi="宋体"/>
          <w:sz w:val="24"/>
          <w:lang w:eastAsia="zh-CN"/>
        </w:rPr>
        <w:t>供应商</w:t>
      </w:r>
      <w:r>
        <w:rPr>
          <w:rFonts w:hint="eastAsia" w:ascii="宋体" w:hAnsi="宋体"/>
          <w:sz w:val="24"/>
        </w:rPr>
        <w:t>可先到工地踏勘以充分了解工地位置、情况、道路、储存空间、装卸限制及任何其他足以影响承包价的情况，任何因忽视或误解工地情况而导致的索赔或工期延长申请将不被批准。</w:t>
      </w:r>
    </w:p>
    <w:p>
      <w:pPr>
        <w:spacing w:line="400" w:lineRule="exact"/>
        <w:ind w:firstLine="480" w:firstLineChars="200"/>
        <w:rPr>
          <w:rFonts w:hint="eastAsia" w:ascii="宋体" w:hAnsi="宋体"/>
          <w:sz w:val="24"/>
        </w:rPr>
      </w:pPr>
      <w:r>
        <w:rPr>
          <w:rFonts w:hint="eastAsia" w:ascii="宋体" w:hAnsi="宋体"/>
          <w:sz w:val="24"/>
        </w:rPr>
        <w:t>3.2.7报价编制要求：</w:t>
      </w:r>
    </w:p>
    <w:p>
      <w:pPr>
        <w:spacing w:line="400" w:lineRule="exact"/>
        <w:ind w:firstLine="480" w:firstLineChars="200"/>
        <w:rPr>
          <w:rFonts w:hint="eastAsia" w:ascii="宋体" w:hAnsi="宋体"/>
          <w:sz w:val="24"/>
        </w:rPr>
      </w:pPr>
      <w:r>
        <w:rPr>
          <w:rFonts w:hint="eastAsia" w:ascii="宋体" w:hAnsi="宋体"/>
          <w:sz w:val="24"/>
        </w:rPr>
        <w:t>3.2.7.1要有详细的工程预算；</w:t>
      </w:r>
    </w:p>
    <w:p>
      <w:pPr>
        <w:spacing w:line="400" w:lineRule="exact"/>
        <w:ind w:firstLine="480" w:firstLineChars="200"/>
        <w:rPr>
          <w:rFonts w:hint="eastAsia" w:ascii="宋体" w:hAnsi="宋体"/>
          <w:sz w:val="24"/>
        </w:rPr>
      </w:pPr>
      <w:r>
        <w:rPr>
          <w:rFonts w:hint="eastAsia" w:ascii="宋体" w:hAnsi="宋体"/>
          <w:sz w:val="24"/>
        </w:rPr>
        <w:t>3.2.7.2如有外弃土（包括建筑垃圾、淤泥等）外运，不提供弃土点，弃土点由</w:t>
      </w:r>
      <w:r>
        <w:rPr>
          <w:rFonts w:hint="eastAsia" w:ascii="宋体" w:hAnsi="宋体"/>
          <w:sz w:val="24"/>
          <w:lang w:eastAsia="zh-CN"/>
        </w:rPr>
        <w:t>供应商</w:t>
      </w:r>
      <w:r>
        <w:rPr>
          <w:rFonts w:hint="eastAsia" w:ascii="宋体" w:hAnsi="宋体"/>
          <w:sz w:val="24"/>
        </w:rPr>
        <w:t>自定。</w:t>
      </w:r>
      <w:r>
        <w:rPr>
          <w:rFonts w:hint="eastAsia" w:ascii="宋体" w:hAnsi="宋体"/>
          <w:sz w:val="24"/>
          <w:lang w:eastAsia="zh-CN"/>
        </w:rPr>
        <w:t>供应商</w:t>
      </w:r>
      <w:r>
        <w:rPr>
          <w:rFonts w:hint="eastAsia" w:ascii="宋体" w:hAnsi="宋体"/>
          <w:sz w:val="24"/>
        </w:rPr>
        <w:t>建筑垃圾处理必须符合阜阳市住房和城乡建设委员会的规定，自行办理相关手续，其费用纳入报价。</w:t>
      </w:r>
    </w:p>
    <w:p>
      <w:pPr>
        <w:spacing w:line="400" w:lineRule="exact"/>
        <w:ind w:firstLine="480" w:firstLineChars="200"/>
        <w:rPr>
          <w:rFonts w:hint="eastAsia" w:ascii="宋体" w:hAnsi="宋体"/>
          <w:sz w:val="24"/>
        </w:rPr>
      </w:pPr>
      <w:r>
        <w:rPr>
          <w:rFonts w:hint="eastAsia" w:ascii="宋体" w:hAnsi="宋体"/>
          <w:sz w:val="24"/>
        </w:rPr>
        <w:t>3.2.7.3施工范围内的建筑物基础、构筑物及基础、道路等所有障碍物拆除及外运、生活垃圾外运，均包括在报价内，施工期间不得变更。</w:t>
      </w:r>
    </w:p>
    <w:p>
      <w:pPr>
        <w:spacing w:line="400" w:lineRule="exact"/>
        <w:ind w:firstLine="480" w:firstLineChars="200"/>
        <w:rPr>
          <w:rFonts w:hint="eastAsia" w:ascii="宋体" w:hAnsi="宋体"/>
          <w:sz w:val="24"/>
        </w:rPr>
      </w:pPr>
      <w:r>
        <w:rPr>
          <w:rFonts w:hint="eastAsia" w:ascii="宋体" w:hAnsi="宋体"/>
          <w:sz w:val="24"/>
        </w:rPr>
        <w:t>3.2.8招标人不承担远程施工增加费。</w:t>
      </w:r>
    </w:p>
    <w:p>
      <w:pPr>
        <w:spacing w:line="400" w:lineRule="exact"/>
        <w:ind w:firstLine="480" w:firstLineChars="200"/>
        <w:rPr>
          <w:rFonts w:hint="eastAsia" w:ascii="宋体" w:hAnsi="宋体"/>
          <w:sz w:val="24"/>
        </w:rPr>
      </w:pPr>
      <w:r>
        <w:rPr>
          <w:rFonts w:hint="eastAsia" w:ascii="宋体" w:hAnsi="宋体"/>
          <w:sz w:val="24"/>
        </w:rPr>
        <w:t>3.2.9</w:t>
      </w:r>
      <w:r>
        <w:rPr>
          <w:rFonts w:hint="eastAsia" w:ascii="宋体" w:hAnsi="宋体"/>
          <w:sz w:val="24"/>
          <w:lang w:eastAsia="zh-CN"/>
        </w:rPr>
        <w:t>供应商</w:t>
      </w:r>
      <w:r>
        <w:rPr>
          <w:rFonts w:hint="eastAsia" w:ascii="宋体" w:hAnsi="宋体"/>
          <w:sz w:val="24"/>
        </w:rPr>
        <w:t>承担的土方、税金、施工费、管理费、劳保费等所有费用均包含在投标报价中，以后不予调整。</w:t>
      </w:r>
    </w:p>
    <w:p>
      <w:pPr>
        <w:spacing w:line="400" w:lineRule="exact"/>
        <w:ind w:firstLine="480" w:firstLineChars="200"/>
        <w:rPr>
          <w:rFonts w:hint="eastAsia" w:ascii="宋体" w:hAnsi="宋体"/>
          <w:sz w:val="24"/>
        </w:rPr>
      </w:pPr>
      <w:r>
        <w:rPr>
          <w:rFonts w:ascii="宋体" w:hAnsi="宋体"/>
          <w:sz w:val="24"/>
        </w:rPr>
        <w:t>3.2.</w:t>
      </w:r>
      <w:r>
        <w:rPr>
          <w:rFonts w:hint="eastAsia" w:ascii="宋体" w:hAnsi="宋体"/>
          <w:sz w:val="24"/>
        </w:rPr>
        <w:t>10</w:t>
      </w:r>
      <w:r>
        <w:rPr>
          <w:rFonts w:ascii="宋体" w:hAnsi="宋体"/>
          <w:sz w:val="24"/>
        </w:rPr>
        <w:t xml:space="preserve"> </w:t>
      </w:r>
      <w:r>
        <w:rPr>
          <w:rFonts w:hint="eastAsia" w:ascii="宋体" w:hAnsi="宋体"/>
          <w:sz w:val="24"/>
        </w:rPr>
        <w:t>在合同实施期间，</w:t>
      </w:r>
      <w:r>
        <w:rPr>
          <w:rFonts w:hint="eastAsia" w:ascii="宋体" w:hAnsi="宋体"/>
          <w:sz w:val="24"/>
          <w:lang w:eastAsia="zh-CN"/>
        </w:rPr>
        <w:t>供应商</w:t>
      </w:r>
      <w:r>
        <w:rPr>
          <w:rFonts w:hint="eastAsia" w:ascii="宋体" w:hAnsi="宋体"/>
          <w:sz w:val="24"/>
        </w:rPr>
        <w:t>填写的单价不随物价波动而变动。</w:t>
      </w:r>
    </w:p>
    <w:p>
      <w:pPr>
        <w:pStyle w:val="4"/>
        <w:spacing w:before="0" w:after="0" w:line="400" w:lineRule="exact"/>
        <w:rPr>
          <w:rFonts w:ascii="宋体"/>
          <w:sz w:val="24"/>
          <w:szCs w:val="24"/>
        </w:rPr>
      </w:pPr>
      <w:bookmarkStart w:id="236" w:name="_Toc23541"/>
      <w:bookmarkStart w:id="237" w:name="_Toc3031"/>
      <w:bookmarkStart w:id="238" w:name="_Toc18143"/>
      <w:r>
        <w:rPr>
          <w:rFonts w:ascii="宋体" w:hAnsi="宋体"/>
          <w:sz w:val="24"/>
          <w:szCs w:val="24"/>
        </w:rPr>
        <w:t xml:space="preserve">3.3 </w:t>
      </w:r>
      <w:r>
        <w:rPr>
          <w:rFonts w:hint="eastAsia" w:ascii="宋体" w:hAnsi="宋体"/>
          <w:sz w:val="24"/>
          <w:szCs w:val="24"/>
        </w:rPr>
        <w:t>投标有效期</w:t>
      </w:r>
      <w:bookmarkEnd w:id="231"/>
      <w:bookmarkEnd w:id="232"/>
      <w:bookmarkEnd w:id="233"/>
      <w:bookmarkEnd w:id="234"/>
      <w:bookmarkEnd w:id="235"/>
      <w:bookmarkEnd w:id="236"/>
      <w:bookmarkEnd w:id="237"/>
      <w:bookmarkEnd w:id="238"/>
    </w:p>
    <w:p>
      <w:pPr>
        <w:spacing w:line="400" w:lineRule="exact"/>
        <w:ind w:firstLine="480" w:firstLineChars="200"/>
        <w:rPr>
          <w:rFonts w:hint="eastAsia" w:ascii="宋体" w:hAnsi="宋体"/>
          <w:sz w:val="24"/>
        </w:rPr>
      </w:pPr>
      <w:bookmarkStart w:id="239" w:name="_Toc26850"/>
      <w:r>
        <w:rPr>
          <w:rFonts w:hint="eastAsia" w:ascii="宋体" w:hAnsi="宋体"/>
          <w:sz w:val="24"/>
        </w:rPr>
        <w:t>3.3.1 在供应商须知前附表规定的投标有效期内，供应商不得要求撤销或修改其响应文件。</w:t>
      </w:r>
      <w:bookmarkEnd w:id="239"/>
    </w:p>
    <w:p>
      <w:pPr>
        <w:spacing w:line="400" w:lineRule="exact"/>
        <w:ind w:firstLine="480" w:firstLineChars="200"/>
        <w:rPr>
          <w:rFonts w:hint="eastAsia" w:ascii="宋体" w:hAnsi="宋体"/>
          <w:sz w:val="24"/>
        </w:rPr>
      </w:pPr>
      <w:bookmarkStart w:id="240" w:name="_Toc26853"/>
      <w:bookmarkStart w:id="241" w:name="_Toc395801965"/>
      <w:r>
        <w:rPr>
          <w:rFonts w:hint="eastAsia" w:ascii="宋体" w:hAnsi="宋体"/>
          <w:sz w:val="24"/>
        </w:rPr>
        <w:t>3.3.2出现特殊情况需要延长投标有效期的，采购人以书面形式通知所有供应商延长投标有效期。供应商同意延长的，应相应延长，但不得要求或被允许修改或撤销其响应文件；供应商拒绝延长的，其投标失效。</w:t>
      </w:r>
      <w:bookmarkEnd w:id="240"/>
      <w:bookmarkEnd w:id="241"/>
    </w:p>
    <w:p>
      <w:pPr>
        <w:pStyle w:val="4"/>
        <w:spacing w:before="0" w:after="0" w:line="400" w:lineRule="exact"/>
        <w:rPr>
          <w:rFonts w:ascii="宋体"/>
          <w:sz w:val="24"/>
          <w:szCs w:val="24"/>
        </w:rPr>
      </w:pPr>
      <w:bookmarkStart w:id="242" w:name="_Toc29145224"/>
      <w:bookmarkStart w:id="243" w:name="_Toc416271934"/>
      <w:bookmarkStart w:id="244" w:name="_Toc422395148"/>
      <w:bookmarkStart w:id="245" w:name="_Toc20983"/>
      <w:bookmarkStart w:id="246" w:name="_Toc31130"/>
      <w:bookmarkStart w:id="247" w:name="_Toc416271405"/>
      <w:bookmarkStart w:id="248" w:name="_Toc395801967"/>
      <w:bookmarkStart w:id="249" w:name="_Toc1629"/>
      <w:r>
        <w:rPr>
          <w:rFonts w:ascii="宋体" w:hAnsi="宋体"/>
          <w:sz w:val="24"/>
          <w:szCs w:val="24"/>
        </w:rPr>
        <w:t>3.</w:t>
      </w:r>
      <w:r>
        <w:rPr>
          <w:rFonts w:hint="eastAsia" w:ascii="宋体" w:hAnsi="宋体"/>
          <w:sz w:val="24"/>
          <w:szCs w:val="24"/>
        </w:rPr>
        <w:t>4</w:t>
      </w:r>
      <w:r>
        <w:rPr>
          <w:rFonts w:ascii="宋体" w:hAnsi="宋体"/>
          <w:sz w:val="24"/>
          <w:szCs w:val="24"/>
        </w:rPr>
        <w:t xml:space="preserve"> </w:t>
      </w:r>
      <w:r>
        <w:rPr>
          <w:rFonts w:hint="eastAsia" w:ascii="宋体" w:hAnsi="宋体"/>
          <w:sz w:val="24"/>
          <w:szCs w:val="24"/>
        </w:rPr>
        <w:t>资格审查资料</w:t>
      </w:r>
      <w:bookmarkEnd w:id="242"/>
      <w:bookmarkEnd w:id="243"/>
      <w:bookmarkEnd w:id="244"/>
      <w:bookmarkEnd w:id="245"/>
      <w:bookmarkEnd w:id="246"/>
      <w:bookmarkEnd w:id="247"/>
      <w:bookmarkEnd w:id="248"/>
      <w:bookmarkEnd w:id="249"/>
    </w:p>
    <w:p>
      <w:pPr>
        <w:spacing w:line="400" w:lineRule="exact"/>
        <w:ind w:firstLine="480" w:firstLineChars="200"/>
        <w:rPr>
          <w:rFonts w:ascii="宋体"/>
          <w:sz w:val="24"/>
        </w:rPr>
      </w:pPr>
      <w:r>
        <w:rPr>
          <w:rFonts w:ascii="宋体" w:hAnsi="宋体"/>
          <w:sz w:val="24"/>
        </w:rPr>
        <w:t xml:space="preserve">3.5.1 </w:t>
      </w:r>
      <w:r>
        <w:rPr>
          <w:rFonts w:hint="eastAsia" w:ascii="宋体" w:hAnsi="宋体"/>
          <w:sz w:val="24"/>
        </w:rPr>
        <w:t>供应商在编制响应文件时，应该提供相关资料，使其具备承担本项目施工的资质条件、信誉和人员配置。</w:t>
      </w:r>
    </w:p>
    <w:p>
      <w:pPr>
        <w:spacing w:line="400" w:lineRule="exact"/>
        <w:ind w:firstLine="480" w:firstLineChars="200"/>
        <w:rPr>
          <w:rFonts w:ascii="宋体"/>
          <w:sz w:val="24"/>
        </w:rPr>
      </w:pPr>
      <w:r>
        <w:rPr>
          <w:rFonts w:ascii="宋体" w:hAnsi="宋体"/>
          <w:sz w:val="24"/>
        </w:rPr>
        <w:t xml:space="preserve">3.5.2 </w:t>
      </w:r>
      <w:r>
        <w:rPr>
          <w:rFonts w:hint="eastAsia" w:ascii="宋体" w:hAnsi="宋体"/>
          <w:sz w:val="24"/>
        </w:rPr>
        <w:t>如果供应商在送交响应文件时，其财备状况发生变化，或发生重大安全或质量事故，或发生法人合法变更或重组，或由于其他任何情况，导致供应商不能满足本项目的各项条件时，供应商必须在其响应文件中对上述情况进行如实说明，否则，采购人一经查实，将视为供应商弄虚作假，其响应文件作否决投标处理。</w:t>
      </w:r>
    </w:p>
    <w:p>
      <w:pPr>
        <w:spacing w:line="400" w:lineRule="exact"/>
        <w:ind w:firstLine="480" w:firstLineChars="200"/>
        <w:rPr>
          <w:rFonts w:hint="eastAsia" w:ascii="宋体"/>
          <w:sz w:val="24"/>
        </w:rPr>
      </w:pPr>
      <w:r>
        <w:rPr>
          <w:rFonts w:ascii="宋体" w:hAnsi="宋体"/>
          <w:sz w:val="24"/>
        </w:rPr>
        <w:t>3.5.3</w:t>
      </w:r>
      <w:r>
        <w:rPr>
          <w:rFonts w:hint="eastAsia" w:ascii="宋体" w:hAnsi="宋体"/>
          <w:sz w:val="24"/>
        </w:rPr>
        <w:t>采购人将进一步核查供应商提供的材料，若在评审期间发现供应商提供了虚假资料，采购人有权对供应商的响应文件作否决其投标处理，并没收其竞谈担保；若在评审结果公示期间发现作为成交人提供了虚假资料，采购人有权取消其成交资格并没收其竞谈担保；若在合同实施期间发现供应商提供了虚假资料，采购人有权从工程支付款中扣除不超过合同总价5</w:t>
      </w:r>
      <w:r>
        <w:rPr>
          <w:rFonts w:ascii="宋体" w:hAnsi="宋体"/>
          <w:sz w:val="24"/>
        </w:rPr>
        <w:t>%</w:t>
      </w:r>
      <w:r>
        <w:rPr>
          <w:rFonts w:hint="eastAsia" w:ascii="宋体" w:hAnsi="宋体"/>
          <w:sz w:val="24"/>
        </w:rPr>
        <w:t>的金额作为违约金。同时采购人将供应商上述弄虚作假行为上报安徽省级主管部门，作为不良记录纳入建设市场信用信息管理系统。</w:t>
      </w:r>
    </w:p>
    <w:p>
      <w:pPr>
        <w:pStyle w:val="4"/>
        <w:spacing w:before="0" w:after="0" w:line="400" w:lineRule="exact"/>
        <w:rPr>
          <w:rFonts w:ascii="宋体" w:hAnsi="宋体"/>
          <w:sz w:val="24"/>
          <w:szCs w:val="24"/>
        </w:rPr>
      </w:pPr>
      <w:bookmarkStart w:id="250" w:name="_Toc13511"/>
      <w:bookmarkStart w:id="251" w:name="_Toc422395149"/>
      <w:bookmarkStart w:id="252" w:name="_Toc1053"/>
      <w:bookmarkStart w:id="253" w:name="_Toc416271406"/>
      <w:bookmarkStart w:id="254" w:name="_Toc416271935"/>
      <w:bookmarkStart w:id="255" w:name="_Toc395801968"/>
      <w:bookmarkStart w:id="256" w:name="_Toc275242151"/>
      <w:bookmarkStart w:id="257" w:name="_Toc2003"/>
      <w:bookmarkStart w:id="258" w:name="_Toc29145225"/>
      <w:r>
        <w:rPr>
          <w:rFonts w:ascii="宋体" w:hAnsi="宋体"/>
          <w:sz w:val="24"/>
          <w:szCs w:val="24"/>
        </w:rPr>
        <w:t>3.</w:t>
      </w:r>
      <w:r>
        <w:rPr>
          <w:rFonts w:hint="eastAsia" w:ascii="宋体" w:hAnsi="宋体"/>
          <w:sz w:val="24"/>
          <w:szCs w:val="24"/>
        </w:rPr>
        <w:t>5</w:t>
      </w:r>
      <w:r>
        <w:rPr>
          <w:rFonts w:ascii="宋体" w:hAnsi="宋体"/>
          <w:sz w:val="24"/>
          <w:szCs w:val="24"/>
        </w:rPr>
        <w:t xml:space="preserve"> </w:t>
      </w:r>
      <w:r>
        <w:rPr>
          <w:rFonts w:hint="eastAsia" w:ascii="宋体" w:hAnsi="宋体"/>
          <w:sz w:val="24"/>
          <w:szCs w:val="24"/>
        </w:rPr>
        <w:t>备选投标方案</w:t>
      </w:r>
      <w:bookmarkEnd w:id="250"/>
      <w:bookmarkEnd w:id="251"/>
      <w:bookmarkEnd w:id="252"/>
      <w:bookmarkEnd w:id="253"/>
      <w:bookmarkEnd w:id="254"/>
      <w:bookmarkEnd w:id="255"/>
      <w:bookmarkEnd w:id="256"/>
      <w:bookmarkEnd w:id="257"/>
      <w:bookmarkEnd w:id="258"/>
    </w:p>
    <w:p>
      <w:pPr>
        <w:spacing w:line="400" w:lineRule="exact"/>
        <w:ind w:firstLine="480" w:firstLineChars="200"/>
        <w:rPr>
          <w:rFonts w:hint="eastAsia" w:ascii="宋体" w:hAnsi="宋体" w:cs="宋体"/>
          <w:bCs/>
          <w:sz w:val="24"/>
        </w:rPr>
      </w:pPr>
      <w:r>
        <w:rPr>
          <w:rFonts w:hint="eastAsia" w:ascii="宋体" w:hAnsi="宋体" w:cs="宋体"/>
          <w:bCs/>
          <w:sz w:val="24"/>
        </w:rPr>
        <w:t>除供应商须知前附表另有规定外，供应商不得递交备选投标方案。允许供应商递交备选投标方案的，只有成交人所递交的备选投标方案方可予以考虑。谈判小组认为成交人的备选投标方案优于其按照竞争性谈判文件要求编制的投标方案的，采购人可以接受该备选投标方案。</w:t>
      </w:r>
    </w:p>
    <w:p>
      <w:pPr>
        <w:pStyle w:val="4"/>
        <w:spacing w:before="0" w:after="0" w:line="400" w:lineRule="exact"/>
        <w:rPr>
          <w:rFonts w:ascii="宋体"/>
          <w:sz w:val="24"/>
          <w:szCs w:val="24"/>
        </w:rPr>
      </w:pPr>
      <w:bookmarkStart w:id="259" w:name="_Toc395801969"/>
      <w:bookmarkStart w:id="260" w:name="_Toc27795"/>
      <w:bookmarkStart w:id="261" w:name="_Toc422395150"/>
      <w:bookmarkStart w:id="262" w:name="_Toc7308"/>
      <w:bookmarkStart w:id="263" w:name="_Toc21278"/>
      <w:bookmarkStart w:id="264" w:name="_Toc416271407"/>
      <w:bookmarkStart w:id="265" w:name="_Toc416271936"/>
      <w:bookmarkStart w:id="266" w:name="_Toc29145226"/>
      <w:r>
        <w:rPr>
          <w:rFonts w:ascii="宋体" w:hAnsi="宋体"/>
          <w:sz w:val="24"/>
          <w:szCs w:val="24"/>
        </w:rPr>
        <w:t>3.</w:t>
      </w:r>
      <w:r>
        <w:rPr>
          <w:rFonts w:hint="eastAsia" w:ascii="宋体" w:hAnsi="宋体"/>
          <w:sz w:val="24"/>
          <w:szCs w:val="24"/>
        </w:rPr>
        <w:t>6</w:t>
      </w:r>
      <w:r>
        <w:rPr>
          <w:rFonts w:ascii="宋体" w:hAnsi="宋体"/>
          <w:sz w:val="24"/>
          <w:szCs w:val="24"/>
        </w:rPr>
        <w:t xml:space="preserve"> </w:t>
      </w:r>
      <w:r>
        <w:rPr>
          <w:rFonts w:hint="eastAsia" w:ascii="宋体" w:hAnsi="宋体"/>
          <w:sz w:val="24"/>
          <w:szCs w:val="24"/>
        </w:rPr>
        <w:t>响应文件的编制</w:t>
      </w:r>
      <w:bookmarkEnd w:id="259"/>
      <w:bookmarkEnd w:id="260"/>
      <w:bookmarkEnd w:id="261"/>
      <w:bookmarkEnd w:id="262"/>
      <w:bookmarkEnd w:id="263"/>
      <w:bookmarkEnd w:id="264"/>
      <w:bookmarkEnd w:id="265"/>
      <w:bookmarkEnd w:id="266"/>
    </w:p>
    <w:p>
      <w:pPr>
        <w:spacing w:line="400" w:lineRule="exact"/>
        <w:ind w:firstLine="480" w:firstLineChars="200"/>
        <w:rPr>
          <w:rFonts w:ascii="宋体"/>
          <w:sz w:val="24"/>
        </w:rPr>
      </w:pPr>
      <w:r>
        <w:rPr>
          <w:rFonts w:ascii="宋体" w:hAnsi="宋体"/>
          <w:sz w:val="24"/>
        </w:rPr>
        <w:t xml:space="preserve">3.7.1 </w:t>
      </w:r>
      <w:r>
        <w:rPr>
          <w:rFonts w:hint="eastAsia" w:ascii="宋体" w:hAnsi="宋体"/>
          <w:sz w:val="24"/>
        </w:rPr>
        <w:t>响应文件应按第六章</w:t>
      </w:r>
      <w:r>
        <w:rPr>
          <w:rFonts w:hint="eastAsia" w:ascii="宋体"/>
          <w:sz w:val="24"/>
        </w:rPr>
        <w:t>“</w:t>
      </w:r>
      <w:r>
        <w:rPr>
          <w:rFonts w:hint="eastAsia" w:ascii="宋体" w:hAnsi="宋体"/>
          <w:sz w:val="24"/>
        </w:rPr>
        <w:t>响应文件格式</w:t>
      </w:r>
      <w:r>
        <w:rPr>
          <w:rFonts w:hint="eastAsia" w:ascii="宋体"/>
          <w:sz w:val="24"/>
        </w:rPr>
        <w:t>”</w:t>
      </w:r>
      <w:r>
        <w:rPr>
          <w:rFonts w:hint="eastAsia" w:ascii="宋体" w:hAnsi="宋体"/>
          <w:sz w:val="24"/>
        </w:rPr>
        <w:t>进行编写，如有必要，可以增加附页，作为响应文件的组成部分。</w:t>
      </w:r>
    </w:p>
    <w:p>
      <w:pPr>
        <w:spacing w:line="400" w:lineRule="exact"/>
        <w:ind w:firstLine="480" w:firstLineChars="200"/>
        <w:rPr>
          <w:rFonts w:ascii="宋体"/>
          <w:sz w:val="24"/>
        </w:rPr>
      </w:pPr>
      <w:r>
        <w:rPr>
          <w:rFonts w:ascii="宋体" w:hAnsi="宋体"/>
          <w:sz w:val="24"/>
        </w:rPr>
        <w:t xml:space="preserve">3.7.2 </w:t>
      </w:r>
      <w:r>
        <w:rPr>
          <w:rFonts w:hint="eastAsia" w:ascii="宋体" w:hAnsi="宋体"/>
          <w:sz w:val="24"/>
        </w:rPr>
        <w:t>响应文件应当对竞争性谈判文件有关工期、投标有效期、质量要求、技术标准和要求、采购范围等实质性内容作出响应。</w:t>
      </w:r>
    </w:p>
    <w:p>
      <w:pPr>
        <w:spacing w:line="400" w:lineRule="exact"/>
        <w:ind w:firstLine="480" w:firstLineChars="200"/>
        <w:rPr>
          <w:rFonts w:ascii="宋体"/>
          <w:sz w:val="24"/>
        </w:rPr>
      </w:pPr>
      <w:r>
        <w:rPr>
          <w:rFonts w:ascii="宋体" w:hAnsi="宋体"/>
          <w:sz w:val="24"/>
        </w:rPr>
        <w:t>3.7.3</w:t>
      </w:r>
      <w:r>
        <w:rPr>
          <w:rFonts w:hint="eastAsia" w:ascii="宋体" w:hAnsi="宋体" w:cs="宋体"/>
          <w:bCs/>
          <w:sz w:val="24"/>
        </w:rPr>
        <w:t>响应文件应用不褪色的材料书写或打印，并由供应商根据招标文件规定签字或盖章。委托代理人签字的，响应文件应附法定代表人签署的授权委托书。响应文件应尽量避免涂改、行间插字或删除。如果出现上述情况，改动之处应加盖单位章或由供应商的法定代表人或其授权的代理人签字确认。</w:t>
      </w:r>
    </w:p>
    <w:p>
      <w:pPr>
        <w:spacing w:line="400" w:lineRule="exact"/>
        <w:ind w:firstLine="480" w:firstLineChars="200"/>
        <w:rPr>
          <w:rFonts w:ascii="宋体"/>
          <w:sz w:val="24"/>
        </w:rPr>
      </w:pPr>
      <w:r>
        <w:rPr>
          <w:rFonts w:ascii="宋体" w:hAnsi="宋体"/>
          <w:sz w:val="24"/>
        </w:rPr>
        <w:t xml:space="preserve">3.7.4 </w:t>
      </w:r>
      <w:r>
        <w:rPr>
          <w:rFonts w:hint="eastAsia" w:ascii="宋体" w:hAnsi="宋体"/>
          <w:sz w:val="24"/>
        </w:rPr>
        <w:t>响应文件正本一份，副本份数见供应商须知前附表。正本和副本的封面上应清楚地标记</w:t>
      </w:r>
      <w:r>
        <w:rPr>
          <w:rFonts w:hint="eastAsia" w:ascii="宋体"/>
          <w:sz w:val="24"/>
        </w:rPr>
        <w:t>“</w:t>
      </w:r>
      <w:r>
        <w:rPr>
          <w:rFonts w:hint="eastAsia" w:ascii="宋体" w:hAnsi="宋体"/>
          <w:sz w:val="24"/>
        </w:rPr>
        <w:t>正本</w:t>
      </w:r>
      <w:r>
        <w:rPr>
          <w:rFonts w:hint="eastAsia" w:ascii="宋体"/>
          <w:sz w:val="24"/>
        </w:rPr>
        <w:t>”</w:t>
      </w:r>
      <w:r>
        <w:rPr>
          <w:rFonts w:hint="eastAsia" w:ascii="宋体" w:hAnsi="宋体"/>
          <w:sz w:val="24"/>
        </w:rPr>
        <w:t>或</w:t>
      </w:r>
      <w:r>
        <w:rPr>
          <w:rFonts w:hint="eastAsia" w:ascii="宋体"/>
          <w:sz w:val="24"/>
        </w:rPr>
        <w:t>“</w:t>
      </w:r>
      <w:r>
        <w:rPr>
          <w:rFonts w:hint="eastAsia" w:ascii="宋体" w:hAnsi="宋体"/>
          <w:sz w:val="24"/>
        </w:rPr>
        <w:t>副本</w:t>
      </w:r>
      <w:r>
        <w:rPr>
          <w:rFonts w:hint="eastAsia" w:ascii="宋体"/>
          <w:sz w:val="24"/>
        </w:rPr>
        <w:t>”</w:t>
      </w:r>
      <w:r>
        <w:rPr>
          <w:rFonts w:hint="eastAsia" w:ascii="宋体" w:hAnsi="宋体"/>
          <w:sz w:val="24"/>
        </w:rPr>
        <w:t>的字样。当副本和正本不一致时，以正本为准。</w:t>
      </w:r>
    </w:p>
    <w:p>
      <w:pPr>
        <w:spacing w:line="400" w:lineRule="exact"/>
        <w:ind w:firstLine="480" w:firstLineChars="200"/>
        <w:rPr>
          <w:rFonts w:hint="eastAsia" w:ascii="宋体" w:hAnsi="宋体"/>
          <w:bCs/>
          <w:sz w:val="24"/>
        </w:rPr>
      </w:pPr>
      <w:r>
        <w:rPr>
          <w:rFonts w:ascii="宋体" w:hAnsi="宋体"/>
          <w:sz w:val="24"/>
        </w:rPr>
        <w:t xml:space="preserve">3.7.5 </w:t>
      </w:r>
      <w:r>
        <w:rPr>
          <w:rFonts w:hint="eastAsia" w:ascii="宋体" w:hAnsi="宋体"/>
          <w:bCs/>
          <w:sz w:val="24"/>
          <w:u w:val="thick"/>
        </w:rPr>
        <w:t>响应文件的正本与副本应分别装订成册（</w:t>
      </w:r>
      <w:r>
        <w:rPr>
          <w:rFonts w:ascii="宋体" w:hAnsi="宋体"/>
          <w:bCs/>
          <w:sz w:val="24"/>
          <w:u w:val="thick"/>
        </w:rPr>
        <w:t>A4</w:t>
      </w:r>
      <w:r>
        <w:rPr>
          <w:rFonts w:hint="eastAsia" w:ascii="宋体" w:hAnsi="宋体"/>
          <w:bCs/>
          <w:sz w:val="24"/>
          <w:u w:val="thick"/>
        </w:rPr>
        <w:t>纸幅），并编制目录、且逐页标注连续页码</w:t>
      </w:r>
      <w:r>
        <w:rPr>
          <w:rFonts w:hint="eastAsia" w:ascii="宋体" w:hAnsi="宋体"/>
          <w:bCs/>
          <w:sz w:val="24"/>
        </w:rPr>
        <w:t>。</w:t>
      </w:r>
      <w:r>
        <w:rPr>
          <w:rFonts w:hint="eastAsia" w:ascii="宋体" w:hAnsi="宋体"/>
          <w:b/>
          <w:sz w:val="24"/>
        </w:rPr>
        <w:t>响应文件一律胶装，不得活页装订，否则按</w:t>
      </w:r>
      <w:r>
        <w:rPr>
          <w:rFonts w:hint="eastAsia" w:ascii="宋体" w:hAnsi="宋体"/>
          <w:b/>
          <w:sz w:val="24"/>
          <w:lang w:eastAsia="zh-CN"/>
        </w:rPr>
        <w:t>无效标</w:t>
      </w:r>
      <w:r>
        <w:rPr>
          <w:rFonts w:hint="eastAsia" w:ascii="宋体" w:hAnsi="宋体"/>
          <w:b/>
          <w:sz w:val="24"/>
        </w:rPr>
        <w:t>处理</w:t>
      </w:r>
      <w:r>
        <w:rPr>
          <w:rFonts w:hint="eastAsia" w:ascii="宋体" w:hAnsi="宋体"/>
          <w:bCs/>
          <w:sz w:val="24"/>
        </w:rPr>
        <w:t>，采购人对由于响应文件装订松散而造成的丢失或其他后果不承担任何责任。装订的其他要求见供应商须知前附表。</w:t>
      </w:r>
    </w:p>
    <w:p>
      <w:pPr>
        <w:spacing w:line="400" w:lineRule="exact"/>
        <w:ind w:firstLine="480" w:firstLineChars="200"/>
        <w:rPr>
          <w:rFonts w:hint="eastAsia" w:ascii="宋体" w:hAnsi="宋体"/>
          <w:sz w:val="24"/>
        </w:rPr>
      </w:pPr>
      <w:r>
        <w:rPr>
          <w:rFonts w:hint="eastAsia" w:ascii="宋体" w:hAnsi="宋体"/>
          <w:sz w:val="24"/>
        </w:rPr>
        <w:t>3.7.6响应文件的内容：</w:t>
      </w:r>
    </w:p>
    <w:p>
      <w:pPr>
        <w:spacing w:line="400" w:lineRule="exact"/>
        <w:ind w:firstLine="480" w:firstLineChars="200"/>
        <w:rPr>
          <w:rFonts w:hint="eastAsia" w:ascii="宋体" w:hAnsi="宋体"/>
          <w:sz w:val="24"/>
        </w:rPr>
      </w:pPr>
      <w:r>
        <w:rPr>
          <w:rFonts w:hint="eastAsia" w:ascii="宋体" w:hAnsi="宋体"/>
          <w:sz w:val="24"/>
        </w:rPr>
        <w:t>谈判申请及申明、法定代表人身份证明、授权委托书、资格审查资料、承诺函、其它材料。</w:t>
      </w:r>
    </w:p>
    <w:p>
      <w:pPr>
        <w:pStyle w:val="4"/>
        <w:spacing w:before="0" w:after="0" w:line="400" w:lineRule="exact"/>
        <w:rPr>
          <w:rFonts w:ascii="宋体"/>
          <w:sz w:val="24"/>
          <w:szCs w:val="24"/>
        </w:rPr>
      </w:pPr>
      <w:bookmarkStart w:id="267" w:name="_Toc29145227"/>
      <w:bookmarkStart w:id="268" w:name="_Toc20806"/>
      <w:bookmarkStart w:id="269" w:name="_Toc395801970"/>
      <w:bookmarkStart w:id="270" w:name="_Toc422395151"/>
      <w:bookmarkStart w:id="271" w:name="_Toc416271937"/>
      <w:bookmarkStart w:id="272" w:name="_Toc22595"/>
      <w:bookmarkStart w:id="273" w:name="_Toc416271408"/>
      <w:bookmarkStart w:id="274" w:name="_Toc5065"/>
      <w:r>
        <w:rPr>
          <w:rFonts w:ascii="宋体" w:hAnsi="宋体"/>
          <w:sz w:val="24"/>
          <w:szCs w:val="24"/>
        </w:rPr>
        <w:t xml:space="preserve">4. </w:t>
      </w:r>
      <w:r>
        <w:rPr>
          <w:rFonts w:hint="eastAsia" w:ascii="宋体" w:hAnsi="宋体"/>
          <w:sz w:val="24"/>
          <w:szCs w:val="24"/>
        </w:rPr>
        <w:t>投标</w:t>
      </w:r>
      <w:bookmarkEnd w:id="267"/>
      <w:bookmarkEnd w:id="268"/>
      <w:bookmarkEnd w:id="269"/>
      <w:bookmarkEnd w:id="270"/>
      <w:bookmarkEnd w:id="271"/>
      <w:bookmarkEnd w:id="272"/>
      <w:bookmarkEnd w:id="273"/>
      <w:bookmarkEnd w:id="274"/>
    </w:p>
    <w:p>
      <w:pPr>
        <w:pStyle w:val="4"/>
        <w:spacing w:before="0" w:after="0" w:line="400" w:lineRule="exact"/>
        <w:rPr>
          <w:rFonts w:ascii="宋体"/>
          <w:sz w:val="24"/>
          <w:szCs w:val="24"/>
        </w:rPr>
      </w:pPr>
      <w:bookmarkStart w:id="275" w:name="_Toc7379"/>
      <w:bookmarkStart w:id="276" w:name="_Toc22770"/>
      <w:bookmarkStart w:id="277" w:name="_Toc416271938"/>
      <w:bookmarkStart w:id="278" w:name="_Toc395801971"/>
      <w:bookmarkStart w:id="279" w:name="_Toc29145228"/>
      <w:bookmarkStart w:id="280" w:name="_Toc1895"/>
      <w:bookmarkStart w:id="281" w:name="_Toc422395152"/>
      <w:bookmarkStart w:id="282" w:name="_Toc416271409"/>
      <w:r>
        <w:rPr>
          <w:rFonts w:ascii="宋体" w:hAnsi="宋体"/>
          <w:sz w:val="24"/>
          <w:szCs w:val="24"/>
        </w:rPr>
        <w:t xml:space="preserve">4.1 </w:t>
      </w:r>
      <w:r>
        <w:rPr>
          <w:rFonts w:hint="eastAsia" w:ascii="宋体" w:hAnsi="宋体"/>
          <w:sz w:val="24"/>
          <w:szCs w:val="24"/>
        </w:rPr>
        <w:t>响应文件的密封和标记</w:t>
      </w:r>
      <w:bookmarkEnd w:id="275"/>
      <w:bookmarkEnd w:id="276"/>
      <w:bookmarkEnd w:id="277"/>
      <w:bookmarkEnd w:id="278"/>
      <w:bookmarkEnd w:id="279"/>
      <w:bookmarkEnd w:id="280"/>
      <w:bookmarkEnd w:id="281"/>
      <w:bookmarkEnd w:id="282"/>
    </w:p>
    <w:p>
      <w:pPr>
        <w:spacing w:line="400" w:lineRule="exact"/>
        <w:ind w:firstLine="480" w:firstLineChars="200"/>
        <w:rPr>
          <w:rFonts w:hint="eastAsia" w:ascii="宋体" w:hAnsi="宋体"/>
          <w:sz w:val="24"/>
        </w:rPr>
      </w:pPr>
      <w:r>
        <w:rPr>
          <w:rFonts w:hint="eastAsia" w:ascii="宋体" w:hAnsi="宋体"/>
          <w:sz w:val="24"/>
        </w:rPr>
        <w:t>4.1.1响应文件的正本与副本分开包装，分开包装应清楚地标记“正本”或“副本”字样，电子版单独封装。封套的封口处加贴封条，并在封套的封口处加盖供应商单位章。</w:t>
      </w:r>
    </w:p>
    <w:p>
      <w:pPr>
        <w:spacing w:line="400" w:lineRule="exact"/>
        <w:ind w:firstLine="480" w:firstLineChars="200"/>
        <w:rPr>
          <w:rFonts w:hint="eastAsia" w:ascii="宋体" w:hAnsi="宋体"/>
          <w:sz w:val="24"/>
        </w:rPr>
      </w:pPr>
      <w:r>
        <w:rPr>
          <w:rFonts w:hint="eastAsia" w:ascii="宋体" w:hAnsi="宋体"/>
          <w:sz w:val="24"/>
        </w:rPr>
        <w:t>4.1.2 响应文件的封套上应写明的其他内容见供应商须知前附表。</w:t>
      </w:r>
    </w:p>
    <w:p>
      <w:pPr>
        <w:spacing w:line="400" w:lineRule="exact"/>
        <w:ind w:firstLine="480" w:firstLineChars="200"/>
        <w:rPr>
          <w:rFonts w:hint="eastAsia" w:ascii="宋体" w:hAnsi="宋体"/>
          <w:sz w:val="24"/>
        </w:rPr>
      </w:pPr>
      <w:r>
        <w:rPr>
          <w:rFonts w:hint="eastAsia" w:ascii="宋体" w:hAnsi="宋体"/>
          <w:sz w:val="24"/>
        </w:rPr>
        <w:t>4.1.3 未按本章第4.1.1项或第4.1.2项要求密封和加写标记的响应文件，采购人应予拒收。</w:t>
      </w:r>
    </w:p>
    <w:p>
      <w:pPr>
        <w:pStyle w:val="4"/>
        <w:spacing w:before="0" w:after="0" w:line="400" w:lineRule="exact"/>
        <w:rPr>
          <w:rFonts w:ascii="宋体"/>
          <w:sz w:val="24"/>
          <w:szCs w:val="24"/>
        </w:rPr>
      </w:pPr>
      <w:bookmarkStart w:id="283" w:name="_Toc18569"/>
      <w:bookmarkStart w:id="284" w:name="_Toc12432"/>
      <w:bookmarkStart w:id="285" w:name="_Toc416271410"/>
      <w:bookmarkStart w:id="286" w:name="_Toc422395153"/>
      <w:bookmarkStart w:id="287" w:name="_Toc416271939"/>
      <w:bookmarkStart w:id="288" w:name="_Toc395801972"/>
      <w:bookmarkStart w:id="289" w:name="_Toc24847"/>
      <w:bookmarkStart w:id="290" w:name="_Toc29145229"/>
      <w:r>
        <w:rPr>
          <w:rFonts w:ascii="宋体" w:hAnsi="宋体"/>
          <w:sz w:val="24"/>
          <w:szCs w:val="24"/>
        </w:rPr>
        <w:t xml:space="preserve">4.2 </w:t>
      </w:r>
      <w:r>
        <w:rPr>
          <w:rFonts w:hint="eastAsia" w:ascii="宋体" w:hAnsi="宋体"/>
          <w:sz w:val="24"/>
          <w:szCs w:val="24"/>
        </w:rPr>
        <w:t>响应文件的递交</w:t>
      </w:r>
      <w:bookmarkEnd w:id="283"/>
      <w:bookmarkEnd w:id="284"/>
      <w:bookmarkEnd w:id="285"/>
      <w:bookmarkEnd w:id="286"/>
      <w:bookmarkEnd w:id="287"/>
      <w:bookmarkEnd w:id="288"/>
      <w:bookmarkEnd w:id="289"/>
      <w:bookmarkEnd w:id="290"/>
    </w:p>
    <w:p>
      <w:pPr>
        <w:spacing w:line="400" w:lineRule="exact"/>
        <w:ind w:firstLine="480" w:firstLineChars="200"/>
        <w:rPr>
          <w:rFonts w:ascii="宋体" w:hAnsi="宋体"/>
          <w:sz w:val="24"/>
        </w:rPr>
      </w:pPr>
      <w:r>
        <w:rPr>
          <w:rFonts w:ascii="宋体" w:hAnsi="宋体"/>
          <w:sz w:val="24"/>
        </w:rPr>
        <w:t xml:space="preserve">4.2.1 </w:t>
      </w:r>
      <w:r>
        <w:rPr>
          <w:rFonts w:hint="eastAsia" w:ascii="宋体" w:hAnsi="宋体"/>
          <w:sz w:val="24"/>
        </w:rPr>
        <w:t>供应商应在本章第</w:t>
      </w:r>
      <w:r>
        <w:rPr>
          <w:rFonts w:ascii="宋体" w:hAnsi="宋体"/>
          <w:sz w:val="24"/>
        </w:rPr>
        <w:t xml:space="preserve"> 2.2.2 </w:t>
      </w:r>
      <w:r>
        <w:rPr>
          <w:rFonts w:hint="eastAsia" w:ascii="宋体" w:hAnsi="宋体"/>
          <w:sz w:val="24"/>
        </w:rPr>
        <w:t>项规定的响应截止时间前递交响应文件。</w:t>
      </w:r>
    </w:p>
    <w:p>
      <w:pPr>
        <w:spacing w:line="400" w:lineRule="exact"/>
        <w:ind w:firstLine="480" w:firstLineChars="200"/>
        <w:rPr>
          <w:rFonts w:ascii="宋体" w:hAnsi="宋体"/>
          <w:sz w:val="24"/>
        </w:rPr>
      </w:pPr>
      <w:r>
        <w:rPr>
          <w:rFonts w:ascii="宋体" w:hAnsi="宋体"/>
          <w:sz w:val="24"/>
        </w:rPr>
        <w:t xml:space="preserve">4.2.2 </w:t>
      </w:r>
      <w:r>
        <w:rPr>
          <w:rFonts w:hint="eastAsia" w:ascii="宋体" w:hAnsi="宋体"/>
          <w:sz w:val="24"/>
        </w:rPr>
        <w:t>供应商递交响应文件的地点：见供应商须知前附表。</w:t>
      </w:r>
    </w:p>
    <w:p>
      <w:pPr>
        <w:spacing w:line="400" w:lineRule="exact"/>
        <w:ind w:firstLine="480" w:firstLineChars="200"/>
        <w:rPr>
          <w:rFonts w:ascii="宋体" w:hAnsi="宋体"/>
          <w:sz w:val="24"/>
        </w:rPr>
      </w:pPr>
      <w:r>
        <w:rPr>
          <w:rFonts w:ascii="宋体" w:hAnsi="宋体"/>
          <w:sz w:val="24"/>
        </w:rPr>
        <w:t xml:space="preserve">4.2.3 </w:t>
      </w:r>
      <w:r>
        <w:rPr>
          <w:rFonts w:hint="eastAsia" w:ascii="宋体" w:hAnsi="宋体"/>
          <w:sz w:val="24"/>
        </w:rPr>
        <w:t>除供应商须知前附表另有规定外，供应商所递交的响应文件不予退还。</w:t>
      </w:r>
    </w:p>
    <w:p>
      <w:pPr>
        <w:spacing w:line="400" w:lineRule="exact"/>
        <w:ind w:firstLine="480" w:firstLineChars="200"/>
        <w:rPr>
          <w:rFonts w:ascii="宋体" w:hAnsi="宋体"/>
          <w:sz w:val="24"/>
        </w:rPr>
      </w:pPr>
      <w:r>
        <w:rPr>
          <w:rFonts w:ascii="宋体" w:hAnsi="宋体"/>
          <w:sz w:val="24"/>
        </w:rPr>
        <w:t xml:space="preserve">4.2.4 </w:t>
      </w:r>
      <w:r>
        <w:rPr>
          <w:rFonts w:hint="eastAsia" w:ascii="宋体" w:hAnsi="宋体"/>
          <w:sz w:val="24"/>
        </w:rPr>
        <w:t>逾期送达的或者未送达指定地点的响应文件，采购人不予受理。</w:t>
      </w:r>
    </w:p>
    <w:p>
      <w:pPr>
        <w:spacing w:line="400" w:lineRule="exact"/>
        <w:ind w:firstLine="480" w:firstLineChars="200"/>
        <w:rPr>
          <w:rFonts w:ascii="宋体" w:hAnsi="宋体"/>
          <w:sz w:val="24"/>
        </w:rPr>
      </w:pPr>
      <w:r>
        <w:rPr>
          <w:rFonts w:ascii="宋体" w:hAnsi="宋体"/>
          <w:sz w:val="24"/>
        </w:rPr>
        <w:t>4.2.5</w:t>
      </w:r>
      <w:r>
        <w:rPr>
          <w:rFonts w:hint="eastAsia" w:ascii="宋体" w:hAnsi="宋体"/>
          <w:sz w:val="24"/>
        </w:rPr>
        <w:t>在特殊情况下，采购人如果决定延后递交响应截止时间，应在供应商须知前附表规定的时间前，以通知方式送达所有供应商延后竞谈截止时间。在此情况下，采购人和供应商的权利和义务相应延后至新的竞谈截止时间。</w:t>
      </w:r>
    </w:p>
    <w:p>
      <w:pPr>
        <w:pStyle w:val="4"/>
        <w:spacing w:before="0" w:after="0" w:line="400" w:lineRule="exact"/>
        <w:rPr>
          <w:rFonts w:ascii="宋体"/>
          <w:sz w:val="24"/>
          <w:szCs w:val="24"/>
        </w:rPr>
      </w:pPr>
      <w:bookmarkStart w:id="291" w:name="_Toc416271940"/>
      <w:bookmarkStart w:id="292" w:name="_Toc395801973"/>
      <w:bookmarkStart w:id="293" w:name="_Toc422395154"/>
      <w:bookmarkStart w:id="294" w:name="_Toc32066"/>
      <w:bookmarkStart w:id="295" w:name="_Toc14618"/>
      <w:bookmarkStart w:id="296" w:name="_Toc9673"/>
      <w:bookmarkStart w:id="297" w:name="_Toc29145230"/>
      <w:bookmarkStart w:id="298" w:name="_Toc416271411"/>
      <w:r>
        <w:rPr>
          <w:rFonts w:ascii="宋体" w:hAnsi="宋体"/>
          <w:sz w:val="24"/>
          <w:szCs w:val="24"/>
        </w:rPr>
        <w:t xml:space="preserve">4.3 </w:t>
      </w:r>
      <w:r>
        <w:rPr>
          <w:rFonts w:hint="eastAsia" w:ascii="宋体" w:hAnsi="宋体"/>
          <w:sz w:val="24"/>
          <w:szCs w:val="24"/>
        </w:rPr>
        <w:t>响应文件的修改与撤回</w:t>
      </w:r>
      <w:bookmarkEnd w:id="291"/>
      <w:bookmarkEnd w:id="292"/>
      <w:bookmarkEnd w:id="293"/>
      <w:bookmarkEnd w:id="294"/>
      <w:bookmarkEnd w:id="295"/>
      <w:bookmarkEnd w:id="296"/>
      <w:bookmarkEnd w:id="297"/>
      <w:bookmarkEnd w:id="298"/>
    </w:p>
    <w:p>
      <w:pPr>
        <w:spacing w:line="400" w:lineRule="exact"/>
        <w:ind w:firstLine="480" w:firstLineChars="200"/>
        <w:rPr>
          <w:rFonts w:ascii="宋体"/>
          <w:sz w:val="24"/>
        </w:rPr>
      </w:pPr>
      <w:r>
        <w:rPr>
          <w:rFonts w:ascii="宋体" w:hAnsi="宋体"/>
          <w:sz w:val="24"/>
        </w:rPr>
        <w:t xml:space="preserve">4.3.1 </w:t>
      </w:r>
      <w:r>
        <w:rPr>
          <w:rFonts w:hint="eastAsia" w:ascii="宋体" w:hAnsi="宋体"/>
          <w:sz w:val="24"/>
        </w:rPr>
        <w:t>在本章第</w:t>
      </w:r>
      <w:r>
        <w:rPr>
          <w:rFonts w:ascii="宋体" w:hAnsi="宋体"/>
          <w:sz w:val="24"/>
        </w:rPr>
        <w:t xml:space="preserve"> 2.2.2 </w:t>
      </w:r>
      <w:r>
        <w:rPr>
          <w:rFonts w:hint="eastAsia" w:ascii="宋体" w:hAnsi="宋体"/>
          <w:sz w:val="24"/>
        </w:rPr>
        <w:t>项规定的响应截止时间前，供应商可以修改或撤回已递交的响应文件，但应以书面形式通知采购人。</w:t>
      </w:r>
    </w:p>
    <w:p>
      <w:pPr>
        <w:spacing w:line="400" w:lineRule="exact"/>
        <w:ind w:firstLine="480" w:firstLineChars="200"/>
        <w:rPr>
          <w:rFonts w:ascii="宋体"/>
          <w:sz w:val="24"/>
        </w:rPr>
      </w:pPr>
      <w:r>
        <w:rPr>
          <w:rFonts w:ascii="宋体" w:hAnsi="宋体"/>
          <w:sz w:val="24"/>
        </w:rPr>
        <w:t xml:space="preserve">4.3.2 </w:t>
      </w:r>
      <w:r>
        <w:rPr>
          <w:rFonts w:hint="eastAsia" w:ascii="宋体" w:hAnsi="宋体"/>
          <w:sz w:val="24"/>
        </w:rPr>
        <w:t>供应商修改或撤回已递交响应文件的书面通知应按照本章第</w:t>
      </w:r>
      <w:r>
        <w:rPr>
          <w:rFonts w:ascii="宋体" w:hAnsi="宋体"/>
          <w:sz w:val="24"/>
        </w:rPr>
        <w:t xml:space="preserve"> 3.7.3 </w:t>
      </w:r>
      <w:r>
        <w:rPr>
          <w:rFonts w:hint="eastAsia" w:ascii="宋体" w:hAnsi="宋体"/>
          <w:sz w:val="24"/>
        </w:rPr>
        <w:t>项的要求签字或盖章。</w:t>
      </w:r>
    </w:p>
    <w:p>
      <w:pPr>
        <w:spacing w:line="400" w:lineRule="exact"/>
        <w:ind w:firstLine="480" w:firstLineChars="200"/>
        <w:rPr>
          <w:rFonts w:ascii="宋体"/>
          <w:sz w:val="24"/>
        </w:rPr>
      </w:pPr>
      <w:r>
        <w:rPr>
          <w:rFonts w:ascii="宋体" w:hAnsi="宋体"/>
          <w:sz w:val="24"/>
        </w:rPr>
        <w:t xml:space="preserve">4.3.3 </w:t>
      </w:r>
      <w:r>
        <w:rPr>
          <w:rFonts w:hint="eastAsia" w:ascii="宋体" w:hAnsi="宋体"/>
          <w:sz w:val="24"/>
        </w:rPr>
        <w:t>修改的内容为响应文件的组成部分。修改的响应文件应按照本章第</w:t>
      </w:r>
      <w:r>
        <w:rPr>
          <w:rFonts w:ascii="宋体" w:hAnsi="宋体"/>
          <w:sz w:val="24"/>
        </w:rPr>
        <w:t>3</w:t>
      </w:r>
      <w:r>
        <w:rPr>
          <w:rFonts w:hint="eastAsia" w:ascii="宋体" w:hAnsi="宋体"/>
          <w:sz w:val="24"/>
        </w:rPr>
        <w:t>条、第</w:t>
      </w:r>
      <w:r>
        <w:rPr>
          <w:rFonts w:ascii="宋体" w:hAnsi="宋体"/>
          <w:sz w:val="24"/>
        </w:rPr>
        <w:t>4</w:t>
      </w:r>
      <w:r>
        <w:rPr>
          <w:rFonts w:hint="eastAsia" w:ascii="宋体" w:hAnsi="宋体"/>
          <w:sz w:val="24"/>
        </w:rPr>
        <w:t>条规定进行编制、密封、标记和递交，并标明</w:t>
      </w:r>
      <w:r>
        <w:rPr>
          <w:rFonts w:hint="eastAsia" w:ascii="宋体"/>
          <w:sz w:val="24"/>
        </w:rPr>
        <w:t>“</w:t>
      </w:r>
      <w:r>
        <w:rPr>
          <w:rFonts w:hint="eastAsia" w:ascii="宋体" w:hAnsi="宋体"/>
          <w:sz w:val="24"/>
        </w:rPr>
        <w:t>修改</w:t>
      </w:r>
      <w:r>
        <w:rPr>
          <w:rFonts w:hint="eastAsia" w:ascii="宋体"/>
          <w:sz w:val="24"/>
        </w:rPr>
        <w:t>”</w:t>
      </w:r>
      <w:r>
        <w:rPr>
          <w:rFonts w:hint="eastAsia" w:ascii="宋体" w:hAnsi="宋体"/>
          <w:sz w:val="24"/>
        </w:rPr>
        <w:t>字样。</w:t>
      </w:r>
    </w:p>
    <w:p>
      <w:pPr>
        <w:pStyle w:val="4"/>
        <w:spacing w:before="0" w:after="0" w:line="400" w:lineRule="exact"/>
        <w:rPr>
          <w:rFonts w:ascii="宋体"/>
          <w:sz w:val="24"/>
          <w:szCs w:val="24"/>
        </w:rPr>
      </w:pPr>
      <w:bookmarkStart w:id="299" w:name="_Toc422395155"/>
      <w:bookmarkStart w:id="300" w:name="_Toc395801974"/>
      <w:bookmarkStart w:id="301" w:name="_Toc416271941"/>
      <w:bookmarkStart w:id="302" w:name="_Toc29145231"/>
      <w:bookmarkStart w:id="303" w:name="_Toc416271412"/>
      <w:bookmarkStart w:id="304" w:name="_Toc3512"/>
      <w:bookmarkStart w:id="305" w:name="_Toc29627"/>
      <w:bookmarkStart w:id="306" w:name="_Toc32311"/>
      <w:r>
        <w:rPr>
          <w:rFonts w:ascii="宋体" w:hAnsi="宋体"/>
          <w:sz w:val="24"/>
          <w:szCs w:val="24"/>
        </w:rPr>
        <w:t xml:space="preserve">5. </w:t>
      </w:r>
      <w:bookmarkEnd w:id="299"/>
      <w:bookmarkEnd w:id="300"/>
      <w:bookmarkEnd w:id="301"/>
      <w:bookmarkEnd w:id="302"/>
      <w:bookmarkEnd w:id="303"/>
      <w:r>
        <w:rPr>
          <w:rFonts w:hint="eastAsia" w:ascii="宋体" w:hAnsi="宋体"/>
          <w:sz w:val="24"/>
          <w:szCs w:val="24"/>
        </w:rPr>
        <w:t>谈判会</w:t>
      </w:r>
      <w:bookmarkEnd w:id="304"/>
      <w:bookmarkEnd w:id="305"/>
      <w:bookmarkEnd w:id="306"/>
    </w:p>
    <w:p>
      <w:pPr>
        <w:pStyle w:val="4"/>
        <w:spacing w:before="0" w:after="0" w:line="400" w:lineRule="exact"/>
        <w:rPr>
          <w:rFonts w:ascii="宋体"/>
          <w:sz w:val="24"/>
          <w:szCs w:val="24"/>
        </w:rPr>
      </w:pPr>
      <w:bookmarkStart w:id="307" w:name="_Toc416271942"/>
      <w:bookmarkStart w:id="308" w:name="_Toc10373"/>
      <w:bookmarkStart w:id="309" w:name="_Toc24876"/>
      <w:bookmarkStart w:id="310" w:name="_Toc29145232"/>
      <w:bookmarkStart w:id="311" w:name="_Toc422395156"/>
      <w:bookmarkStart w:id="312" w:name="_Toc395801975"/>
      <w:bookmarkStart w:id="313" w:name="_Toc29187"/>
      <w:bookmarkStart w:id="314" w:name="_Toc416271413"/>
      <w:r>
        <w:rPr>
          <w:rFonts w:ascii="宋体" w:hAnsi="宋体"/>
          <w:sz w:val="24"/>
          <w:szCs w:val="24"/>
        </w:rPr>
        <w:t xml:space="preserve">5.1 </w:t>
      </w:r>
      <w:r>
        <w:rPr>
          <w:rFonts w:hint="eastAsia" w:ascii="宋体" w:hAnsi="宋体"/>
          <w:sz w:val="24"/>
          <w:szCs w:val="24"/>
        </w:rPr>
        <w:t>谈判时间和地点</w:t>
      </w:r>
      <w:bookmarkEnd w:id="307"/>
      <w:bookmarkEnd w:id="308"/>
      <w:bookmarkEnd w:id="309"/>
      <w:bookmarkEnd w:id="310"/>
      <w:bookmarkEnd w:id="311"/>
      <w:bookmarkEnd w:id="312"/>
      <w:bookmarkEnd w:id="313"/>
      <w:bookmarkEnd w:id="314"/>
    </w:p>
    <w:p>
      <w:pPr>
        <w:spacing w:line="400" w:lineRule="exact"/>
        <w:ind w:firstLine="480" w:firstLineChars="200"/>
        <w:rPr>
          <w:rFonts w:hint="eastAsia" w:ascii="宋体" w:hAnsi="宋体"/>
          <w:b/>
          <w:bCs w:val="0"/>
          <w:sz w:val="24"/>
        </w:rPr>
      </w:pPr>
      <w:r>
        <w:rPr>
          <w:rFonts w:ascii="宋体" w:hAnsi="宋体"/>
          <w:sz w:val="24"/>
        </w:rPr>
        <w:t>采购人</w:t>
      </w:r>
      <w:r>
        <w:rPr>
          <w:rFonts w:hint="eastAsia" w:ascii="宋体" w:hAnsi="宋体"/>
          <w:sz w:val="24"/>
        </w:rPr>
        <w:t>将按照</w:t>
      </w:r>
      <w:r>
        <w:rPr>
          <w:rFonts w:ascii="宋体" w:hAnsi="宋体"/>
          <w:sz w:val="24"/>
        </w:rPr>
        <w:t>本章</w:t>
      </w:r>
      <w:r>
        <w:rPr>
          <w:rFonts w:hint="eastAsia" w:ascii="宋体" w:hAnsi="宋体"/>
          <w:sz w:val="24"/>
        </w:rPr>
        <w:t>供应商须知前附表</w:t>
      </w:r>
      <w:r>
        <w:rPr>
          <w:rFonts w:ascii="宋体" w:hAnsi="宋体"/>
          <w:sz w:val="24"/>
        </w:rPr>
        <w:t>第</w:t>
      </w:r>
      <w:r>
        <w:rPr>
          <w:rFonts w:hint="eastAsia" w:ascii="宋体" w:hAnsi="宋体"/>
          <w:sz w:val="24"/>
        </w:rPr>
        <w:t>5.1款</w:t>
      </w:r>
      <w:r>
        <w:rPr>
          <w:rFonts w:ascii="宋体" w:hAnsi="宋体"/>
          <w:sz w:val="24"/>
        </w:rPr>
        <w:t>规定的谈判时间</w:t>
      </w:r>
      <w:r>
        <w:rPr>
          <w:rFonts w:hint="eastAsia" w:ascii="宋体" w:hAnsi="宋体"/>
          <w:sz w:val="24"/>
        </w:rPr>
        <w:t>和</w:t>
      </w:r>
      <w:r>
        <w:rPr>
          <w:rFonts w:ascii="宋体" w:hAnsi="宋体"/>
          <w:sz w:val="24"/>
        </w:rPr>
        <w:t>地点</w:t>
      </w:r>
      <w:r>
        <w:rPr>
          <w:rFonts w:hint="eastAsia" w:ascii="宋体" w:hAnsi="宋体"/>
          <w:sz w:val="24"/>
        </w:rPr>
        <w:t>进行公开开标，</w:t>
      </w:r>
      <w:r>
        <w:rPr>
          <w:rFonts w:ascii="宋体" w:hAnsi="宋体"/>
          <w:sz w:val="24"/>
        </w:rPr>
        <w:t>并邀请所有供应商的</w:t>
      </w:r>
      <w:r>
        <w:rPr>
          <w:rFonts w:ascii="宋体" w:hAnsi="宋体"/>
          <w:b/>
          <w:bCs/>
          <w:sz w:val="24"/>
        </w:rPr>
        <w:t>法定代表人或其委托代理人</w:t>
      </w:r>
      <w:r>
        <w:rPr>
          <w:rFonts w:ascii="宋体" w:hAnsi="宋体"/>
          <w:sz w:val="24"/>
        </w:rPr>
        <w:t>准时参加。</w:t>
      </w:r>
      <w:r>
        <w:rPr>
          <w:rFonts w:hint="eastAsia" w:ascii="宋体" w:hAnsi="宋体" w:cs="宋体"/>
          <w:b/>
          <w:bCs w:val="0"/>
          <w:sz w:val="24"/>
        </w:rPr>
        <w:t>采购人在响应截止时间前收到的响应文件不少于</w:t>
      </w:r>
      <w:r>
        <w:rPr>
          <w:rFonts w:hint="eastAsia" w:ascii="宋体" w:hAnsi="宋体" w:cs="宋体"/>
          <w:b/>
          <w:bCs w:val="0"/>
          <w:sz w:val="24"/>
          <w:lang w:val="en-US" w:eastAsia="zh-CN"/>
        </w:rPr>
        <w:t>3</w:t>
      </w:r>
      <w:r>
        <w:rPr>
          <w:rFonts w:hint="eastAsia" w:ascii="宋体" w:hAnsi="宋体" w:cs="宋体"/>
          <w:b/>
          <w:bCs w:val="0"/>
          <w:sz w:val="24"/>
        </w:rPr>
        <w:t>家</w:t>
      </w:r>
      <w:r>
        <w:rPr>
          <w:rFonts w:hint="eastAsia" w:ascii="宋体" w:hAnsi="宋体" w:cs="宋体"/>
          <w:b/>
          <w:bCs w:val="0"/>
          <w:sz w:val="24"/>
          <w:lang w:eastAsia="zh-CN"/>
        </w:rPr>
        <w:t>（</w:t>
      </w:r>
      <w:r>
        <w:rPr>
          <w:rFonts w:hint="eastAsia" w:ascii="宋体" w:hAnsi="宋体" w:cs="宋体"/>
          <w:b/>
          <w:bCs w:val="0"/>
          <w:sz w:val="24"/>
          <w:lang w:val="en-US" w:eastAsia="zh-CN"/>
        </w:rPr>
        <w:t>含3家</w:t>
      </w:r>
      <w:r>
        <w:rPr>
          <w:rFonts w:hint="eastAsia" w:ascii="宋体" w:hAnsi="宋体" w:cs="宋体"/>
          <w:b/>
          <w:bCs w:val="0"/>
          <w:sz w:val="24"/>
          <w:lang w:eastAsia="zh-CN"/>
        </w:rPr>
        <w:t>）</w:t>
      </w:r>
      <w:r>
        <w:rPr>
          <w:rFonts w:hint="eastAsia" w:ascii="宋体" w:hAnsi="宋体" w:cs="宋体"/>
          <w:b/>
          <w:bCs w:val="0"/>
          <w:sz w:val="24"/>
        </w:rPr>
        <w:t>，应按时开标。</w:t>
      </w:r>
    </w:p>
    <w:p>
      <w:pPr>
        <w:pStyle w:val="4"/>
        <w:spacing w:before="0" w:after="0" w:line="400" w:lineRule="exact"/>
        <w:rPr>
          <w:rFonts w:ascii="宋体"/>
          <w:sz w:val="24"/>
          <w:szCs w:val="24"/>
        </w:rPr>
      </w:pPr>
      <w:bookmarkStart w:id="315" w:name="_Toc30214"/>
      <w:bookmarkStart w:id="316" w:name="_Toc416271943"/>
      <w:bookmarkStart w:id="317" w:name="_Toc30086"/>
      <w:bookmarkStart w:id="318" w:name="_Toc416271414"/>
      <w:bookmarkStart w:id="319" w:name="_Toc395801976"/>
      <w:bookmarkStart w:id="320" w:name="_Toc29145233"/>
      <w:bookmarkStart w:id="321" w:name="_Toc422395157"/>
      <w:bookmarkStart w:id="322" w:name="_Toc32533"/>
      <w:r>
        <w:rPr>
          <w:rFonts w:ascii="宋体" w:hAnsi="宋体"/>
          <w:sz w:val="24"/>
          <w:szCs w:val="24"/>
        </w:rPr>
        <w:t xml:space="preserve">5.2 </w:t>
      </w:r>
      <w:r>
        <w:rPr>
          <w:rFonts w:hint="eastAsia" w:ascii="宋体" w:hAnsi="宋体"/>
          <w:sz w:val="24"/>
          <w:szCs w:val="24"/>
        </w:rPr>
        <w:t>谈判程序</w:t>
      </w:r>
      <w:bookmarkEnd w:id="315"/>
      <w:bookmarkEnd w:id="316"/>
      <w:bookmarkEnd w:id="317"/>
      <w:bookmarkEnd w:id="318"/>
      <w:bookmarkEnd w:id="319"/>
      <w:bookmarkEnd w:id="320"/>
      <w:bookmarkEnd w:id="321"/>
      <w:bookmarkEnd w:id="322"/>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z w:val="24"/>
        </w:rPr>
        <w:t>(l）</w:t>
      </w:r>
      <w:r>
        <w:rPr>
          <w:rFonts w:hint="eastAsia" w:ascii="宋体" w:hAnsi="宋体"/>
          <w:snapToGrid w:val="0"/>
          <w:sz w:val="24"/>
        </w:rPr>
        <w:t>代理单位按竞争性谈判文件规定的时间、地点组织谈判会。采购人代表及所有潜在的供应商参加。</w:t>
      </w:r>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napToGrid w:val="0"/>
          <w:sz w:val="24"/>
        </w:rPr>
        <w:t>(2）公布在响应文件递交截止时间前递交响应文件的供应商名称</w:t>
      </w:r>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napToGrid w:val="0"/>
          <w:sz w:val="24"/>
        </w:rPr>
        <w:t>(3）供应商检验各自响应文件的密封情况并签字确认</w:t>
      </w:r>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napToGrid w:val="0"/>
          <w:sz w:val="24"/>
        </w:rPr>
        <w:t>(4）宣布谈判顺序（即按响应文件递交的先后顺序进行谈判）</w:t>
      </w:r>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napToGrid w:val="0"/>
          <w:sz w:val="24"/>
        </w:rPr>
        <w:t>(5）征询各供应商对谈判会过程有无异议，如有异议可现场书面（法定代表人或授权委托人签字）提出，如无异议，则后期针对谈判会过程的异议和投诉不予受理。</w:t>
      </w:r>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napToGrid w:val="0"/>
          <w:sz w:val="24"/>
        </w:rPr>
        <w:t>(6）休会、进入评审阶段。</w:t>
      </w:r>
    </w:p>
    <w:p>
      <w:pPr>
        <w:tabs>
          <w:tab w:val="left" w:pos="0"/>
          <w:tab w:val="left" w:pos="709"/>
        </w:tabs>
        <w:adjustRightInd w:val="0"/>
        <w:snapToGrid w:val="0"/>
        <w:spacing w:line="460" w:lineRule="exact"/>
        <w:ind w:firstLine="480" w:firstLineChars="200"/>
        <w:rPr>
          <w:rFonts w:ascii="宋体" w:hAnsi="宋体"/>
          <w:snapToGrid w:val="0"/>
          <w:sz w:val="24"/>
        </w:rPr>
      </w:pPr>
      <w:r>
        <w:rPr>
          <w:rFonts w:hint="eastAsia" w:ascii="宋体" w:hAnsi="宋体"/>
          <w:snapToGrid w:val="0"/>
          <w:sz w:val="24"/>
        </w:rPr>
        <w:t>(7）复会，宣布谈判小组评审结果。</w:t>
      </w:r>
    </w:p>
    <w:p>
      <w:pPr>
        <w:spacing w:line="400" w:lineRule="exact"/>
        <w:ind w:firstLine="480" w:firstLineChars="200"/>
        <w:rPr>
          <w:rFonts w:hint="eastAsia" w:ascii="宋体" w:hAnsi="宋体"/>
          <w:sz w:val="24"/>
        </w:rPr>
      </w:pPr>
      <w:r>
        <w:rPr>
          <w:rFonts w:hint="eastAsia" w:ascii="宋体" w:hAnsi="宋体"/>
          <w:sz w:val="24"/>
        </w:rPr>
        <w:t>5.2.2供应商参加谈判会的要求：见供应商须知前附表。</w:t>
      </w:r>
    </w:p>
    <w:p>
      <w:pPr>
        <w:pStyle w:val="4"/>
        <w:spacing w:before="0" w:after="0" w:line="400" w:lineRule="exact"/>
        <w:rPr>
          <w:rFonts w:ascii="宋体"/>
          <w:sz w:val="24"/>
          <w:szCs w:val="24"/>
        </w:rPr>
      </w:pPr>
      <w:bookmarkStart w:id="323" w:name="_Toc416271415"/>
      <w:bookmarkStart w:id="324" w:name="_Toc422395158"/>
      <w:bookmarkStart w:id="325" w:name="_Toc416271944"/>
      <w:bookmarkStart w:id="326" w:name="_Toc395801977"/>
      <w:bookmarkStart w:id="327" w:name="_Toc29145234"/>
      <w:bookmarkStart w:id="328" w:name="_Toc3010"/>
      <w:bookmarkStart w:id="329" w:name="_Toc29648"/>
      <w:bookmarkStart w:id="330" w:name="_Toc28857"/>
      <w:r>
        <w:rPr>
          <w:rFonts w:ascii="宋体" w:hAnsi="宋体"/>
          <w:sz w:val="24"/>
          <w:szCs w:val="24"/>
        </w:rPr>
        <w:t xml:space="preserve">6. </w:t>
      </w:r>
      <w:bookmarkEnd w:id="323"/>
      <w:bookmarkEnd w:id="324"/>
      <w:bookmarkEnd w:id="325"/>
      <w:bookmarkEnd w:id="326"/>
      <w:bookmarkEnd w:id="327"/>
      <w:r>
        <w:rPr>
          <w:rFonts w:hint="eastAsia" w:ascii="宋体" w:hAnsi="宋体"/>
          <w:sz w:val="24"/>
          <w:szCs w:val="24"/>
        </w:rPr>
        <w:t>谈判</w:t>
      </w:r>
      <w:bookmarkEnd w:id="328"/>
      <w:bookmarkEnd w:id="329"/>
      <w:bookmarkEnd w:id="330"/>
    </w:p>
    <w:p>
      <w:pPr>
        <w:pStyle w:val="4"/>
        <w:spacing w:before="0" w:after="0" w:line="400" w:lineRule="exact"/>
        <w:rPr>
          <w:rFonts w:ascii="宋体"/>
          <w:sz w:val="24"/>
          <w:szCs w:val="24"/>
        </w:rPr>
      </w:pPr>
      <w:bookmarkStart w:id="331" w:name="_Toc26314"/>
      <w:bookmarkStart w:id="332" w:name="_Toc4336"/>
      <w:bookmarkStart w:id="333" w:name="_Toc15754"/>
      <w:bookmarkStart w:id="334" w:name="_Toc395801978"/>
      <w:bookmarkStart w:id="335" w:name="_Toc29145235"/>
      <w:bookmarkStart w:id="336" w:name="_Toc416271416"/>
      <w:bookmarkStart w:id="337" w:name="_Toc422395159"/>
      <w:bookmarkStart w:id="338" w:name="_Toc416271945"/>
      <w:r>
        <w:rPr>
          <w:rFonts w:ascii="宋体" w:hAnsi="宋体"/>
          <w:sz w:val="24"/>
          <w:szCs w:val="24"/>
        </w:rPr>
        <w:t xml:space="preserve">6.1 </w:t>
      </w:r>
      <w:r>
        <w:rPr>
          <w:rFonts w:hint="eastAsia" w:ascii="宋体" w:hAnsi="宋体"/>
          <w:sz w:val="24"/>
          <w:szCs w:val="24"/>
        </w:rPr>
        <w:t>谈判小组</w:t>
      </w:r>
      <w:bookmarkEnd w:id="331"/>
      <w:bookmarkEnd w:id="332"/>
      <w:bookmarkEnd w:id="333"/>
      <w:bookmarkEnd w:id="334"/>
      <w:bookmarkEnd w:id="335"/>
      <w:bookmarkEnd w:id="336"/>
      <w:bookmarkEnd w:id="337"/>
      <w:bookmarkEnd w:id="338"/>
    </w:p>
    <w:p>
      <w:pPr>
        <w:spacing w:line="400" w:lineRule="exact"/>
        <w:ind w:firstLine="480" w:firstLineChars="200"/>
        <w:rPr>
          <w:rFonts w:ascii="宋体"/>
          <w:sz w:val="24"/>
        </w:rPr>
      </w:pPr>
      <w:r>
        <w:rPr>
          <w:rFonts w:ascii="宋体" w:hAnsi="宋体"/>
          <w:sz w:val="24"/>
        </w:rPr>
        <w:t xml:space="preserve">6.1.1 </w:t>
      </w:r>
      <w:r>
        <w:rPr>
          <w:rFonts w:hint="eastAsia" w:ascii="宋体" w:hAnsi="宋体"/>
          <w:sz w:val="24"/>
        </w:rPr>
        <w:t>评审谈判由采购人依法组建的谈判小组负责。谈判小组由有关工程类等方面的专家组成。谈判小组成员人数以及工程类等方面专家的确定方式见供应商须知前附表。</w:t>
      </w:r>
    </w:p>
    <w:p>
      <w:pPr>
        <w:spacing w:line="400" w:lineRule="exact"/>
        <w:ind w:firstLine="480" w:firstLineChars="200"/>
        <w:rPr>
          <w:rFonts w:ascii="宋体"/>
          <w:sz w:val="24"/>
        </w:rPr>
      </w:pPr>
      <w:r>
        <w:rPr>
          <w:rFonts w:ascii="宋体" w:hAnsi="宋体"/>
          <w:sz w:val="24"/>
        </w:rPr>
        <w:t xml:space="preserve">6.1.2 </w:t>
      </w:r>
      <w:r>
        <w:rPr>
          <w:rFonts w:hint="eastAsia" w:ascii="宋体" w:hAnsi="宋体"/>
          <w:sz w:val="24"/>
        </w:rPr>
        <w:t>谈判小组成员有下列情形之一的，应当主动提出回避：</w:t>
      </w:r>
    </w:p>
    <w:p>
      <w:pPr>
        <w:spacing w:line="400" w:lineRule="exact"/>
        <w:ind w:firstLine="480" w:firstLineChars="200"/>
        <w:rPr>
          <w:rFonts w:ascii="宋体"/>
          <w:sz w:val="24"/>
        </w:rPr>
      </w:pPr>
      <w:r>
        <w:rPr>
          <w:rFonts w:hint="eastAsia" w:ascii="宋体" w:hAnsi="宋体"/>
          <w:sz w:val="24"/>
        </w:rPr>
        <w:t>（</w:t>
      </w:r>
      <w:r>
        <w:rPr>
          <w:rFonts w:ascii="宋体" w:hAnsi="宋体"/>
          <w:sz w:val="24"/>
        </w:rPr>
        <w:t>1</w:t>
      </w:r>
      <w:r>
        <w:rPr>
          <w:rFonts w:hint="eastAsia" w:ascii="宋体" w:hAnsi="宋体"/>
          <w:sz w:val="24"/>
        </w:rPr>
        <w:t>）采购人或供应商的主要负责人的近亲属；</w:t>
      </w:r>
    </w:p>
    <w:p>
      <w:pPr>
        <w:spacing w:line="400" w:lineRule="exact"/>
        <w:ind w:firstLine="480" w:firstLineChars="200"/>
        <w:rPr>
          <w:rFonts w:ascii="宋体"/>
          <w:sz w:val="24"/>
        </w:rPr>
      </w:pPr>
      <w:r>
        <w:rPr>
          <w:rFonts w:hint="eastAsia" w:ascii="宋体" w:hAnsi="宋体"/>
          <w:sz w:val="24"/>
        </w:rPr>
        <w:t>（</w:t>
      </w:r>
      <w:r>
        <w:rPr>
          <w:rFonts w:ascii="宋体" w:hAnsi="宋体"/>
          <w:sz w:val="24"/>
        </w:rPr>
        <w:t>2</w:t>
      </w:r>
      <w:r>
        <w:rPr>
          <w:rFonts w:hint="eastAsia" w:ascii="宋体" w:hAnsi="宋体"/>
          <w:sz w:val="24"/>
        </w:rPr>
        <w:t>）项目主管部门或者行政监督部门的人员；</w:t>
      </w:r>
    </w:p>
    <w:p>
      <w:pPr>
        <w:spacing w:line="400" w:lineRule="exact"/>
        <w:ind w:firstLine="480" w:firstLineChars="200"/>
        <w:rPr>
          <w:rFonts w:ascii="宋体"/>
          <w:sz w:val="24"/>
        </w:rPr>
      </w:pPr>
      <w:r>
        <w:rPr>
          <w:rFonts w:hint="eastAsia" w:ascii="宋体" w:hAnsi="宋体"/>
          <w:sz w:val="24"/>
        </w:rPr>
        <w:t>（</w:t>
      </w:r>
      <w:r>
        <w:rPr>
          <w:rFonts w:ascii="宋体" w:hAnsi="宋体"/>
          <w:sz w:val="24"/>
        </w:rPr>
        <w:t>3</w:t>
      </w:r>
      <w:r>
        <w:rPr>
          <w:rFonts w:hint="eastAsia" w:ascii="宋体" w:hAnsi="宋体"/>
          <w:sz w:val="24"/>
        </w:rPr>
        <w:t>）与供应商有经济利益关系，可能影响对投标公正评审的；</w:t>
      </w:r>
    </w:p>
    <w:p>
      <w:pPr>
        <w:spacing w:line="400" w:lineRule="exact"/>
        <w:ind w:firstLine="480" w:firstLineChars="200"/>
        <w:rPr>
          <w:rFonts w:ascii="宋体"/>
          <w:sz w:val="24"/>
        </w:rPr>
      </w:pPr>
      <w:r>
        <w:rPr>
          <w:rFonts w:hint="eastAsia" w:ascii="宋体" w:hAnsi="宋体"/>
          <w:sz w:val="24"/>
        </w:rPr>
        <w:t>（</w:t>
      </w:r>
      <w:r>
        <w:rPr>
          <w:rFonts w:ascii="宋体" w:hAnsi="宋体"/>
          <w:sz w:val="24"/>
        </w:rPr>
        <w:t>4</w:t>
      </w:r>
      <w:r>
        <w:rPr>
          <w:rFonts w:hint="eastAsia" w:ascii="宋体" w:hAnsi="宋体"/>
          <w:sz w:val="24"/>
        </w:rPr>
        <w:t>）曾因在招标、评审以及其他与招标投标有关活动中从事违法行为而受过行政处罚或刑事处罚的。</w:t>
      </w:r>
    </w:p>
    <w:p>
      <w:pPr>
        <w:spacing w:line="400" w:lineRule="exact"/>
        <w:ind w:firstLine="600" w:firstLineChars="250"/>
        <w:rPr>
          <w:rFonts w:ascii="宋体"/>
          <w:sz w:val="24"/>
        </w:rPr>
      </w:pPr>
      <w:r>
        <w:rPr>
          <w:rFonts w:ascii="宋体" w:hAnsi="宋体"/>
          <w:sz w:val="24"/>
        </w:rPr>
        <w:t xml:space="preserve">(5) </w:t>
      </w:r>
      <w:r>
        <w:rPr>
          <w:rFonts w:hint="eastAsia" w:ascii="宋体" w:hAnsi="宋体"/>
          <w:sz w:val="24"/>
        </w:rPr>
        <w:t>该项目招标机构的人员不得担任本招标项目的谈判小组成员。</w:t>
      </w:r>
    </w:p>
    <w:p>
      <w:pPr>
        <w:pStyle w:val="4"/>
        <w:spacing w:before="0" w:after="0" w:line="400" w:lineRule="exact"/>
        <w:rPr>
          <w:rFonts w:ascii="宋体"/>
          <w:sz w:val="24"/>
          <w:szCs w:val="24"/>
        </w:rPr>
      </w:pPr>
      <w:bookmarkStart w:id="339" w:name="_Toc395801980"/>
      <w:bookmarkStart w:id="340" w:name="_Toc29145237"/>
      <w:bookmarkStart w:id="341" w:name="_Toc422395161"/>
      <w:bookmarkStart w:id="342" w:name="_Toc416271418"/>
      <w:bookmarkStart w:id="343" w:name="_Toc416271947"/>
      <w:bookmarkStart w:id="344" w:name="_Toc27442"/>
      <w:bookmarkStart w:id="345" w:name="_Toc11016"/>
      <w:bookmarkStart w:id="346" w:name="_Toc9803"/>
      <w:r>
        <w:rPr>
          <w:rFonts w:ascii="宋体" w:hAnsi="宋体"/>
          <w:sz w:val="24"/>
          <w:szCs w:val="24"/>
        </w:rPr>
        <w:t>6.</w:t>
      </w:r>
      <w:r>
        <w:rPr>
          <w:rFonts w:hint="eastAsia" w:ascii="宋体" w:hAnsi="宋体"/>
          <w:sz w:val="24"/>
          <w:szCs w:val="24"/>
        </w:rPr>
        <w:t>2</w:t>
      </w:r>
      <w:r>
        <w:rPr>
          <w:rFonts w:ascii="宋体" w:hAnsi="宋体"/>
          <w:sz w:val="24"/>
          <w:szCs w:val="24"/>
        </w:rPr>
        <w:t xml:space="preserve"> </w:t>
      </w:r>
      <w:r>
        <w:rPr>
          <w:rFonts w:hint="eastAsia" w:ascii="宋体" w:hAnsi="宋体"/>
          <w:sz w:val="24"/>
          <w:szCs w:val="24"/>
        </w:rPr>
        <w:t>评</w:t>
      </w:r>
      <w:bookmarkEnd w:id="339"/>
      <w:bookmarkEnd w:id="340"/>
      <w:bookmarkEnd w:id="341"/>
      <w:bookmarkEnd w:id="342"/>
      <w:bookmarkEnd w:id="343"/>
      <w:r>
        <w:rPr>
          <w:rFonts w:hint="eastAsia" w:ascii="宋体" w:hAnsi="宋体"/>
          <w:sz w:val="24"/>
          <w:szCs w:val="24"/>
        </w:rPr>
        <w:t>审</w:t>
      </w:r>
      <w:bookmarkEnd w:id="344"/>
      <w:bookmarkEnd w:id="345"/>
      <w:bookmarkEnd w:id="346"/>
    </w:p>
    <w:p>
      <w:pPr>
        <w:spacing w:line="400" w:lineRule="exact"/>
        <w:ind w:firstLine="480" w:firstLineChars="200"/>
        <w:rPr>
          <w:rFonts w:ascii="宋体"/>
          <w:sz w:val="24"/>
        </w:rPr>
      </w:pPr>
      <w:r>
        <w:rPr>
          <w:rFonts w:hint="eastAsia" w:ascii="宋体" w:hAnsi="宋体"/>
          <w:sz w:val="24"/>
        </w:rPr>
        <w:t>谈判小组按照第三章</w:t>
      </w:r>
      <w:r>
        <w:rPr>
          <w:rFonts w:hint="eastAsia" w:ascii="宋体"/>
          <w:sz w:val="24"/>
        </w:rPr>
        <w:t>“</w:t>
      </w:r>
      <w:r>
        <w:rPr>
          <w:rFonts w:hint="eastAsia" w:ascii="宋体" w:hAnsi="宋体"/>
          <w:sz w:val="24"/>
        </w:rPr>
        <w:t>评审办法</w:t>
      </w:r>
      <w:r>
        <w:rPr>
          <w:rFonts w:hint="eastAsia" w:ascii="宋体"/>
          <w:sz w:val="24"/>
        </w:rPr>
        <w:t>”</w:t>
      </w:r>
      <w:r>
        <w:rPr>
          <w:rFonts w:hint="eastAsia" w:ascii="宋体" w:hAnsi="宋体"/>
          <w:sz w:val="24"/>
        </w:rPr>
        <w:t>规定的方法、评审因素、标准和程序对响应文件进行评审。第三章</w:t>
      </w:r>
      <w:r>
        <w:rPr>
          <w:rFonts w:hint="eastAsia" w:ascii="宋体"/>
          <w:sz w:val="24"/>
        </w:rPr>
        <w:t>“</w:t>
      </w:r>
      <w:r>
        <w:rPr>
          <w:rFonts w:hint="eastAsia" w:ascii="宋体" w:hAnsi="宋体"/>
          <w:sz w:val="24"/>
        </w:rPr>
        <w:t>评审办法</w:t>
      </w:r>
      <w:r>
        <w:rPr>
          <w:rFonts w:hint="eastAsia" w:ascii="宋体"/>
          <w:sz w:val="24"/>
        </w:rPr>
        <w:t>”</w:t>
      </w:r>
      <w:r>
        <w:rPr>
          <w:rFonts w:hint="eastAsia" w:ascii="宋体" w:hAnsi="宋体"/>
          <w:sz w:val="24"/>
        </w:rPr>
        <w:t>没有规定的方法、评审因素和标准，不作为评审依据。</w:t>
      </w:r>
    </w:p>
    <w:p>
      <w:pPr>
        <w:pStyle w:val="4"/>
        <w:spacing w:before="0" w:after="0" w:line="400" w:lineRule="exact"/>
        <w:rPr>
          <w:rFonts w:ascii="宋体"/>
          <w:sz w:val="24"/>
          <w:szCs w:val="24"/>
        </w:rPr>
      </w:pPr>
      <w:bookmarkStart w:id="347" w:name="_Toc29145238"/>
      <w:bookmarkStart w:id="348" w:name="_Toc6843"/>
      <w:bookmarkStart w:id="349" w:name="_Toc416271948"/>
      <w:bookmarkStart w:id="350" w:name="_Toc5309"/>
      <w:bookmarkStart w:id="351" w:name="_Toc11417"/>
      <w:bookmarkStart w:id="352" w:name="_Toc416271419"/>
      <w:bookmarkStart w:id="353" w:name="_Toc395801983"/>
      <w:bookmarkStart w:id="354" w:name="_Toc422395162"/>
      <w:r>
        <w:rPr>
          <w:rFonts w:ascii="宋体" w:hAnsi="宋体"/>
          <w:sz w:val="24"/>
          <w:szCs w:val="24"/>
        </w:rPr>
        <w:t>7.1</w:t>
      </w:r>
      <w:r>
        <w:rPr>
          <w:rFonts w:hint="eastAsia" w:ascii="宋体" w:hAnsi="宋体"/>
          <w:sz w:val="24"/>
          <w:szCs w:val="24"/>
        </w:rPr>
        <w:t>定标方式</w:t>
      </w:r>
      <w:bookmarkEnd w:id="347"/>
      <w:bookmarkEnd w:id="348"/>
      <w:bookmarkEnd w:id="349"/>
      <w:bookmarkEnd w:id="350"/>
      <w:bookmarkEnd w:id="351"/>
      <w:bookmarkEnd w:id="352"/>
      <w:bookmarkEnd w:id="353"/>
      <w:bookmarkEnd w:id="354"/>
    </w:p>
    <w:p>
      <w:pPr>
        <w:spacing w:line="400" w:lineRule="exact"/>
        <w:ind w:firstLine="480" w:firstLineChars="200"/>
        <w:rPr>
          <w:rFonts w:hint="eastAsia" w:ascii="宋体" w:hAnsi="宋体" w:cs="宋体"/>
          <w:bCs/>
          <w:sz w:val="24"/>
        </w:rPr>
      </w:pPr>
      <w:r>
        <w:rPr>
          <w:rFonts w:hint="eastAsia" w:ascii="宋体" w:hAnsi="宋体" w:cs="宋体"/>
          <w:bCs/>
          <w:sz w:val="24"/>
        </w:rPr>
        <w:t>除供应商须知前附表规定谈判小组直接确定成交人外，采购人依据谈判小组推荐的成交候选人确定成交人，原则上第一成交候选人即为最终成交人，第一成交候选人放弃中标、因不可抗力不能履行合同，或者被查实存在影响中标结果的违法行为等情形，不符合中标条件的，采购人可以按照谈判小组提出的成交候选人名单排序依次确定其他成交候选人为成交人,也可以重新开标。谈判小组推荐成交候选人的人数见供应商须知前附表。</w:t>
      </w:r>
    </w:p>
    <w:p>
      <w:pPr>
        <w:pStyle w:val="4"/>
        <w:spacing w:before="0" w:after="0" w:line="400" w:lineRule="exact"/>
        <w:rPr>
          <w:rFonts w:ascii="宋体"/>
          <w:sz w:val="24"/>
          <w:szCs w:val="24"/>
        </w:rPr>
      </w:pPr>
      <w:bookmarkStart w:id="355" w:name="_Toc7717"/>
      <w:bookmarkStart w:id="356" w:name="_Toc422395163"/>
      <w:bookmarkStart w:id="357" w:name="_Toc29145239"/>
      <w:bookmarkStart w:id="358" w:name="_Toc416271949"/>
      <w:bookmarkStart w:id="359" w:name="_Toc3443"/>
      <w:bookmarkStart w:id="360" w:name="_Toc19072"/>
      <w:bookmarkStart w:id="361" w:name="_Toc416271420"/>
      <w:bookmarkStart w:id="362" w:name="_Toc395801984"/>
      <w:r>
        <w:rPr>
          <w:rFonts w:ascii="宋体" w:hAnsi="宋体"/>
          <w:sz w:val="24"/>
          <w:szCs w:val="24"/>
        </w:rPr>
        <w:t>7.2</w:t>
      </w:r>
      <w:r>
        <w:rPr>
          <w:rFonts w:hint="eastAsia" w:ascii="宋体" w:hAnsi="宋体"/>
          <w:sz w:val="24"/>
          <w:szCs w:val="24"/>
        </w:rPr>
        <w:t>评审结果通知</w:t>
      </w:r>
      <w:bookmarkEnd w:id="355"/>
      <w:bookmarkEnd w:id="356"/>
      <w:bookmarkEnd w:id="357"/>
      <w:bookmarkEnd w:id="358"/>
      <w:bookmarkEnd w:id="359"/>
      <w:bookmarkEnd w:id="360"/>
      <w:bookmarkEnd w:id="361"/>
      <w:bookmarkEnd w:id="362"/>
    </w:p>
    <w:p>
      <w:pPr>
        <w:spacing w:line="400" w:lineRule="exact"/>
        <w:ind w:firstLine="480" w:firstLineChars="200"/>
        <w:outlineLvl w:val="3"/>
        <w:rPr>
          <w:rFonts w:hint="eastAsia" w:ascii="宋体" w:hAnsi="宋体" w:cs="宋体"/>
          <w:bCs/>
          <w:sz w:val="24"/>
        </w:rPr>
      </w:pPr>
      <w:bookmarkStart w:id="363" w:name="_Toc21270"/>
      <w:r>
        <w:rPr>
          <w:rFonts w:hint="eastAsia" w:ascii="宋体" w:hAnsi="宋体" w:cs="宋体"/>
          <w:bCs/>
          <w:sz w:val="24"/>
        </w:rPr>
        <w:t>7.2.1 采购人在供应商须知前附表规定的媒介公示成交候选人。</w:t>
      </w:r>
    </w:p>
    <w:bookmarkEnd w:id="363"/>
    <w:p>
      <w:pPr>
        <w:spacing w:line="400" w:lineRule="exact"/>
        <w:ind w:firstLine="480" w:firstLineChars="200"/>
        <w:outlineLvl w:val="3"/>
        <w:rPr>
          <w:rFonts w:hint="eastAsia" w:ascii="宋体" w:hAnsi="宋体" w:cs="宋体"/>
          <w:bCs/>
          <w:sz w:val="24"/>
        </w:rPr>
      </w:pPr>
      <w:bookmarkStart w:id="364" w:name="_Toc10295"/>
      <w:r>
        <w:rPr>
          <w:rFonts w:hint="eastAsia" w:ascii="宋体" w:hAnsi="宋体" w:cs="宋体"/>
          <w:bCs/>
          <w:sz w:val="24"/>
        </w:rPr>
        <w:t>7.2.2在本章第3.3款规定的投标有效期内，采购人以书面形式向成交人发出成交通知书。</w:t>
      </w:r>
      <w:bookmarkEnd w:id="364"/>
    </w:p>
    <w:p>
      <w:pPr>
        <w:pStyle w:val="4"/>
        <w:spacing w:before="0" w:after="0" w:line="400" w:lineRule="exact"/>
        <w:rPr>
          <w:rFonts w:ascii="宋体"/>
          <w:sz w:val="24"/>
          <w:szCs w:val="24"/>
        </w:rPr>
      </w:pPr>
      <w:bookmarkStart w:id="365" w:name="_Toc19974"/>
      <w:bookmarkStart w:id="366" w:name="_Toc14088"/>
      <w:bookmarkStart w:id="367" w:name="_Toc12103"/>
      <w:bookmarkStart w:id="368" w:name="_Toc422395165"/>
      <w:bookmarkStart w:id="369" w:name="_Toc29145241"/>
      <w:bookmarkStart w:id="370" w:name="_Toc416271951"/>
      <w:bookmarkStart w:id="371" w:name="_Toc416271422"/>
      <w:bookmarkStart w:id="372" w:name="_Toc395801986"/>
      <w:r>
        <w:rPr>
          <w:rFonts w:ascii="宋体" w:hAnsi="宋体"/>
          <w:sz w:val="24"/>
          <w:szCs w:val="24"/>
        </w:rPr>
        <w:t xml:space="preserve">7.4 </w:t>
      </w:r>
      <w:r>
        <w:rPr>
          <w:rFonts w:hint="eastAsia" w:ascii="宋体" w:hAnsi="宋体"/>
          <w:sz w:val="24"/>
          <w:szCs w:val="24"/>
        </w:rPr>
        <w:t>签订合同</w:t>
      </w:r>
      <w:bookmarkEnd w:id="365"/>
      <w:bookmarkEnd w:id="366"/>
      <w:bookmarkEnd w:id="367"/>
      <w:bookmarkEnd w:id="368"/>
      <w:bookmarkEnd w:id="369"/>
      <w:bookmarkEnd w:id="370"/>
      <w:bookmarkEnd w:id="371"/>
      <w:bookmarkEnd w:id="372"/>
    </w:p>
    <w:p>
      <w:pPr>
        <w:spacing w:line="400" w:lineRule="exact"/>
        <w:ind w:firstLine="480" w:firstLineChars="200"/>
        <w:rPr>
          <w:rFonts w:hint="eastAsia" w:ascii="宋体" w:hAnsi="宋体"/>
          <w:sz w:val="24"/>
        </w:rPr>
      </w:pPr>
      <w:r>
        <w:rPr>
          <w:rFonts w:hint="eastAsia" w:ascii="宋体" w:hAnsi="宋体"/>
          <w:sz w:val="24"/>
        </w:rPr>
        <w:t>7.4.1 采购人和成交人应当自成交通知书发出之日起7天内，根据竞争性谈判文件和成交人的响应文件订立书面合同。成交人无正当理由拒签合同的，采购人取消其中标资格，并由采购人将其行为上报主管部门，作为不良记录纳入建设市场信用信息管理系统。</w:t>
      </w:r>
    </w:p>
    <w:p>
      <w:pPr>
        <w:spacing w:line="400" w:lineRule="exact"/>
        <w:ind w:firstLine="480" w:firstLineChars="200"/>
        <w:rPr>
          <w:rFonts w:hint="eastAsia"/>
          <w:sz w:val="24"/>
        </w:rPr>
      </w:pPr>
      <w:r>
        <w:rPr>
          <w:rFonts w:hint="eastAsia" w:ascii="宋体" w:hAnsi="宋体"/>
          <w:sz w:val="24"/>
        </w:rPr>
        <w:t xml:space="preserve">7.4.2 合同协议书经双方法定代表人或其授权的代理人签署并加盖单位章后生效。  </w:t>
      </w:r>
      <w:r>
        <w:rPr>
          <w:rFonts w:hint="eastAsia"/>
          <w:sz w:val="24"/>
        </w:rPr>
        <w:t>7.4.4 如果根据本章第3.6款、第7.3.2项或第7.4.1项规定，采购人取消了成交人的中标资格，在此情况下，采购人可将合同授予下一个成交候选人，或者按规定重新组织招标。</w:t>
      </w:r>
      <w:bookmarkStart w:id="373" w:name="_Toc416271423"/>
      <w:bookmarkStart w:id="374" w:name="_Toc422395166"/>
      <w:bookmarkStart w:id="375" w:name="_Toc416271952"/>
      <w:bookmarkStart w:id="376" w:name="_Toc395801987"/>
    </w:p>
    <w:bookmarkEnd w:id="373"/>
    <w:bookmarkEnd w:id="374"/>
    <w:bookmarkEnd w:id="375"/>
    <w:bookmarkEnd w:id="376"/>
    <w:p>
      <w:pPr>
        <w:pStyle w:val="4"/>
        <w:spacing w:before="120" w:beforeLines="50" w:after="0" w:line="400" w:lineRule="exact"/>
        <w:rPr>
          <w:rFonts w:hint="eastAsia" w:ascii="宋体" w:hAnsi="宋体"/>
          <w:sz w:val="24"/>
          <w:szCs w:val="24"/>
        </w:rPr>
      </w:pPr>
      <w:bookmarkStart w:id="377" w:name="_Toc7353"/>
      <w:bookmarkStart w:id="378" w:name="_Toc416271954"/>
      <w:bookmarkStart w:id="379" w:name="_Toc416271425"/>
      <w:bookmarkStart w:id="380" w:name="_Toc29145242"/>
      <w:bookmarkStart w:id="381" w:name="_Toc422395168"/>
      <w:bookmarkStart w:id="382" w:name="_Toc395801989"/>
      <w:bookmarkStart w:id="383" w:name="_Toc23952"/>
      <w:bookmarkStart w:id="384" w:name="_Toc14183"/>
      <w:r>
        <w:rPr>
          <w:rFonts w:hint="eastAsia" w:ascii="宋体" w:hAnsi="宋体"/>
          <w:sz w:val="24"/>
          <w:szCs w:val="24"/>
        </w:rPr>
        <w:t>8．纪律和监督</w:t>
      </w:r>
      <w:bookmarkEnd w:id="377"/>
      <w:bookmarkEnd w:id="378"/>
      <w:bookmarkEnd w:id="379"/>
      <w:bookmarkEnd w:id="380"/>
      <w:bookmarkEnd w:id="381"/>
      <w:bookmarkEnd w:id="382"/>
      <w:bookmarkEnd w:id="383"/>
      <w:bookmarkEnd w:id="384"/>
    </w:p>
    <w:p>
      <w:pPr>
        <w:pStyle w:val="33"/>
        <w:rPr>
          <w:szCs w:val="24"/>
        </w:rPr>
      </w:pPr>
      <w:bookmarkStart w:id="385" w:name="_Toc395801990"/>
      <w:bookmarkStart w:id="386" w:name="_Toc144974543"/>
      <w:bookmarkStart w:id="387" w:name="_Toc179632593"/>
      <w:bookmarkStart w:id="388" w:name="_Toc29145243"/>
      <w:bookmarkStart w:id="389" w:name="_Toc416271426"/>
      <w:bookmarkStart w:id="390" w:name="_Toc152045575"/>
      <w:bookmarkStart w:id="391" w:name="_Toc152042351"/>
      <w:bookmarkStart w:id="392" w:name="_Toc422395169"/>
      <w:bookmarkStart w:id="393" w:name="_Toc416271955"/>
      <w:r>
        <w:rPr>
          <w:rFonts w:hint="eastAsia" w:ascii="宋体" w:hAnsi="宋体" w:eastAsia="宋体"/>
          <w:b/>
          <w:szCs w:val="24"/>
        </w:rPr>
        <w:t>8.1 对采购人的纪律要求</w:t>
      </w:r>
      <w:bookmarkEnd w:id="385"/>
      <w:bookmarkEnd w:id="386"/>
      <w:bookmarkEnd w:id="387"/>
      <w:bookmarkEnd w:id="388"/>
      <w:bookmarkEnd w:id="389"/>
      <w:bookmarkEnd w:id="390"/>
      <w:bookmarkEnd w:id="391"/>
      <w:bookmarkEnd w:id="392"/>
      <w:bookmarkEnd w:id="393"/>
    </w:p>
    <w:p>
      <w:pPr>
        <w:spacing w:line="400" w:lineRule="exact"/>
        <w:ind w:firstLine="480" w:firstLineChars="200"/>
        <w:rPr>
          <w:rFonts w:hint="eastAsia" w:ascii="宋体" w:hAnsi="宋体" w:cs="宋体"/>
          <w:bCs/>
          <w:sz w:val="24"/>
        </w:rPr>
      </w:pPr>
      <w:r>
        <w:rPr>
          <w:rFonts w:hint="eastAsia" w:ascii="宋体" w:hAnsi="宋体" w:cs="宋体"/>
          <w:bCs/>
          <w:sz w:val="24"/>
        </w:rPr>
        <w:t>采购人不得泄漏招标投标活动中应当保密的情况和资料，不得与供应商串通损害国家利益、社会公共利益或者他人合法权益。</w:t>
      </w:r>
    </w:p>
    <w:p>
      <w:pPr>
        <w:pStyle w:val="33"/>
        <w:rPr>
          <w:rFonts w:hint="eastAsia" w:ascii="宋体" w:hAnsi="宋体" w:eastAsia="宋体"/>
          <w:b/>
          <w:szCs w:val="24"/>
        </w:rPr>
      </w:pPr>
      <w:bookmarkStart w:id="394" w:name="_Toc395801991"/>
      <w:bookmarkStart w:id="395" w:name="_Toc179632594"/>
      <w:bookmarkStart w:id="396" w:name="_Toc144974544"/>
      <w:bookmarkStart w:id="397" w:name="_Toc416271427"/>
      <w:bookmarkStart w:id="398" w:name="_Toc152042352"/>
      <w:bookmarkStart w:id="399" w:name="_Toc416271956"/>
      <w:bookmarkStart w:id="400" w:name="_Toc152045576"/>
      <w:bookmarkStart w:id="401" w:name="_Toc422395170"/>
      <w:bookmarkStart w:id="402" w:name="_Toc29145244"/>
      <w:r>
        <w:rPr>
          <w:rFonts w:hint="eastAsia" w:ascii="宋体" w:hAnsi="宋体" w:eastAsia="宋体"/>
          <w:b/>
          <w:szCs w:val="24"/>
        </w:rPr>
        <w:t>8.2 对供应商的纪律要求</w:t>
      </w:r>
      <w:bookmarkEnd w:id="394"/>
      <w:bookmarkEnd w:id="395"/>
      <w:bookmarkEnd w:id="396"/>
      <w:bookmarkEnd w:id="397"/>
      <w:bookmarkEnd w:id="398"/>
      <w:bookmarkEnd w:id="399"/>
      <w:bookmarkEnd w:id="400"/>
      <w:bookmarkEnd w:id="401"/>
      <w:bookmarkEnd w:id="402"/>
    </w:p>
    <w:p>
      <w:pPr>
        <w:spacing w:line="400" w:lineRule="exact"/>
        <w:ind w:firstLine="480" w:firstLineChars="200"/>
        <w:rPr>
          <w:rFonts w:hint="eastAsia" w:ascii="宋体" w:hAnsi="宋体" w:cs="宋体"/>
          <w:bCs/>
          <w:sz w:val="24"/>
        </w:rPr>
      </w:pPr>
      <w:r>
        <w:rPr>
          <w:rFonts w:hint="eastAsia" w:ascii="宋体" w:hAnsi="宋体" w:cs="宋体"/>
          <w:bCs/>
          <w:sz w:val="24"/>
        </w:rPr>
        <w:t>供应商不得相互串通投标或者与采购人串通投标，不得向采购人或者谈判小组成员行贿谋取中标，不得以他人名义投标或者以其他方式弄虚作假骗取中标；供应商不得以任何方式干扰、影响评审工作。如供应商存在围标、串标、以他人名义投标、弄虚作假、恶意投诉、虚假投诉等行为的、经查证属实的，并记入诚信档案，三年内不得参与界首市政府性投资项目的投标。</w:t>
      </w:r>
    </w:p>
    <w:p>
      <w:pPr>
        <w:pStyle w:val="33"/>
        <w:rPr>
          <w:rFonts w:hint="eastAsia" w:ascii="宋体" w:hAnsi="宋体" w:eastAsia="宋体"/>
          <w:b/>
          <w:szCs w:val="24"/>
        </w:rPr>
      </w:pPr>
      <w:bookmarkStart w:id="403" w:name="_Toc152042353"/>
      <w:bookmarkStart w:id="404" w:name="_Toc422395171"/>
      <w:bookmarkStart w:id="405" w:name="_Toc179632595"/>
      <w:bookmarkStart w:id="406" w:name="_Toc416271428"/>
      <w:bookmarkStart w:id="407" w:name="_Toc152045577"/>
      <w:bookmarkStart w:id="408" w:name="_Toc29145245"/>
      <w:bookmarkStart w:id="409" w:name="_Toc144974545"/>
      <w:bookmarkStart w:id="410" w:name="_Toc395801992"/>
      <w:bookmarkStart w:id="411" w:name="_Toc416271957"/>
      <w:r>
        <w:rPr>
          <w:rFonts w:hint="eastAsia" w:ascii="宋体" w:hAnsi="宋体" w:eastAsia="宋体"/>
          <w:b/>
          <w:szCs w:val="24"/>
        </w:rPr>
        <w:t>8.3 对谈判小组成员的纪律要求</w:t>
      </w:r>
      <w:bookmarkEnd w:id="403"/>
      <w:bookmarkEnd w:id="404"/>
      <w:bookmarkEnd w:id="405"/>
      <w:bookmarkEnd w:id="406"/>
      <w:bookmarkEnd w:id="407"/>
      <w:bookmarkEnd w:id="408"/>
      <w:bookmarkEnd w:id="409"/>
      <w:bookmarkEnd w:id="410"/>
      <w:bookmarkEnd w:id="411"/>
    </w:p>
    <w:p>
      <w:pPr>
        <w:spacing w:line="400" w:lineRule="exact"/>
        <w:ind w:firstLine="480" w:firstLineChars="200"/>
        <w:rPr>
          <w:rFonts w:hint="eastAsia" w:ascii="宋体" w:hAnsi="宋体" w:cs="宋体"/>
          <w:bCs/>
          <w:sz w:val="24"/>
        </w:rPr>
      </w:pPr>
      <w:r>
        <w:rPr>
          <w:rFonts w:hint="eastAsia" w:ascii="宋体" w:hAnsi="宋体" w:cs="宋体"/>
          <w:bCs/>
          <w:sz w:val="24"/>
        </w:rPr>
        <w:t>谈判小组成员不得收受他人的财物或者其他好处，不得向他人透漏对响应文件的评审和比较、成交候选人的推荐情况以及评审有关的其他情况。在评审活动中，谈判小组成员不得擅离职守，影响评审程序正常进行，不得使用第三章“评审办法”没有规定的评审因素和标准进行评审。</w:t>
      </w:r>
    </w:p>
    <w:p>
      <w:pPr>
        <w:pStyle w:val="33"/>
        <w:rPr>
          <w:rFonts w:hint="eastAsia" w:ascii="宋体" w:hAnsi="宋体" w:eastAsia="宋体"/>
          <w:b/>
          <w:szCs w:val="24"/>
        </w:rPr>
      </w:pPr>
      <w:bookmarkStart w:id="412" w:name="_Toc416271958"/>
      <w:bookmarkStart w:id="413" w:name="_Toc152045578"/>
      <w:bookmarkStart w:id="414" w:name="_Toc29145246"/>
      <w:bookmarkStart w:id="415" w:name="_Toc179632596"/>
      <w:bookmarkStart w:id="416" w:name="_Toc416271429"/>
      <w:bookmarkStart w:id="417" w:name="_Toc152042354"/>
      <w:bookmarkStart w:id="418" w:name="_Toc422395172"/>
      <w:bookmarkStart w:id="419" w:name="_Toc395801993"/>
      <w:bookmarkStart w:id="420" w:name="_Toc144974546"/>
      <w:r>
        <w:rPr>
          <w:rFonts w:hint="eastAsia" w:ascii="宋体" w:hAnsi="宋体" w:eastAsia="宋体"/>
          <w:b/>
          <w:szCs w:val="24"/>
        </w:rPr>
        <w:t>8.4 对与评审活动有关的工作人员的纪律要求</w:t>
      </w:r>
      <w:bookmarkEnd w:id="412"/>
      <w:bookmarkEnd w:id="413"/>
      <w:bookmarkEnd w:id="414"/>
      <w:bookmarkEnd w:id="415"/>
      <w:bookmarkEnd w:id="416"/>
      <w:bookmarkEnd w:id="417"/>
      <w:bookmarkEnd w:id="418"/>
      <w:bookmarkEnd w:id="419"/>
    </w:p>
    <w:p>
      <w:pPr>
        <w:spacing w:line="400" w:lineRule="exact"/>
        <w:ind w:firstLine="480" w:firstLineChars="200"/>
        <w:rPr>
          <w:rFonts w:hint="eastAsia" w:ascii="宋体" w:hAnsi="宋体" w:cs="宋体"/>
          <w:bCs/>
          <w:sz w:val="24"/>
        </w:rPr>
      </w:pPr>
      <w:bookmarkStart w:id="421" w:name="_Toc152042355"/>
      <w:r>
        <w:rPr>
          <w:rFonts w:hint="eastAsia" w:ascii="宋体" w:hAnsi="宋体" w:cs="宋体"/>
          <w:bCs/>
          <w:sz w:val="24"/>
        </w:rPr>
        <w:t>与评审活动有关的工作人员不得收受他人的财物或者其他好处，不得向他人透漏对响应文件的评审和比较、成交候选人的推荐情况以及评审有关的其他情况。在评审活动中，与评审活动有关的工作人员不得擅离职守，影响评审程序正常进行。</w:t>
      </w:r>
      <w:bookmarkEnd w:id="421"/>
    </w:p>
    <w:p>
      <w:pPr>
        <w:pStyle w:val="33"/>
        <w:rPr>
          <w:rFonts w:hint="eastAsia" w:ascii="宋体" w:hAnsi="宋体" w:eastAsia="宋体"/>
          <w:b/>
          <w:szCs w:val="24"/>
        </w:rPr>
      </w:pPr>
      <w:bookmarkStart w:id="422" w:name="_Toc416271959"/>
      <w:bookmarkStart w:id="423" w:name="_Toc422395173"/>
      <w:bookmarkStart w:id="424" w:name="_Toc416271430"/>
      <w:bookmarkStart w:id="425" w:name="_Toc395801994"/>
      <w:bookmarkStart w:id="426" w:name="_Toc29145247"/>
      <w:bookmarkStart w:id="427" w:name="_Toc152042356"/>
      <w:bookmarkStart w:id="428" w:name="_Toc179632597"/>
      <w:bookmarkStart w:id="429" w:name="_Toc152045579"/>
      <w:r>
        <w:rPr>
          <w:rFonts w:hint="eastAsia" w:ascii="宋体" w:hAnsi="宋体" w:eastAsia="宋体"/>
          <w:b/>
          <w:szCs w:val="24"/>
        </w:rPr>
        <w:t>8.5异议、投诉</w:t>
      </w:r>
      <w:bookmarkEnd w:id="422"/>
      <w:bookmarkEnd w:id="423"/>
      <w:bookmarkEnd w:id="424"/>
      <w:bookmarkEnd w:id="425"/>
      <w:bookmarkEnd w:id="426"/>
    </w:p>
    <w:p>
      <w:pPr>
        <w:snapToGrid w:val="0"/>
        <w:spacing w:line="360" w:lineRule="auto"/>
        <w:ind w:firstLine="480" w:firstLineChars="200"/>
        <w:rPr>
          <w:rFonts w:ascii="宋体" w:hAnsi="宋体" w:cs="宋体"/>
          <w:bCs/>
          <w:sz w:val="24"/>
        </w:rPr>
      </w:pPr>
      <w:r>
        <w:rPr>
          <w:rFonts w:hint="eastAsia" w:ascii="宋体" w:hAnsi="宋体" w:cs="宋体"/>
          <w:bCs/>
          <w:sz w:val="24"/>
        </w:rPr>
        <w:t>8.5.</w:t>
      </w:r>
      <w:r>
        <w:rPr>
          <w:rFonts w:ascii="宋体" w:hAnsi="宋体" w:cs="宋体"/>
          <w:bCs/>
          <w:sz w:val="24"/>
        </w:rPr>
        <w:t>1</w:t>
      </w:r>
      <w:r>
        <w:rPr>
          <w:rFonts w:hint="eastAsia" w:ascii="宋体" w:hAnsi="宋体" w:cs="宋体"/>
          <w:bCs/>
          <w:sz w:val="24"/>
        </w:rPr>
        <w:t>、受理异议（质疑）的联系方式：</w:t>
      </w:r>
    </w:p>
    <w:p>
      <w:pPr>
        <w:pStyle w:val="19"/>
        <w:spacing w:line="360" w:lineRule="auto"/>
        <w:rPr>
          <w:rFonts w:hint="eastAsia"/>
          <w:bCs/>
        </w:rPr>
      </w:pPr>
      <w:r>
        <w:rPr>
          <w:rFonts w:hint="eastAsia"/>
          <w:bCs/>
        </w:rPr>
        <w:t>采购代理机构：</w:t>
      </w:r>
      <w:r>
        <w:rPr>
          <w:rFonts w:hint="eastAsia"/>
          <w:bCs/>
          <w:lang w:val="en-US" w:eastAsia="zh-CN"/>
        </w:rPr>
        <w:t>安徽省正煦工程项目管理有限公司</w:t>
      </w:r>
      <w:r>
        <w:rPr>
          <w:rFonts w:hint="eastAsia"/>
          <w:bCs/>
        </w:rPr>
        <w:t xml:space="preserve"> </w:t>
      </w:r>
    </w:p>
    <w:p>
      <w:pPr>
        <w:pStyle w:val="19"/>
        <w:spacing w:line="360" w:lineRule="auto"/>
        <w:rPr>
          <w:rFonts w:hint="eastAsia" w:eastAsia="宋体"/>
          <w:bCs/>
          <w:lang w:eastAsia="zh-CN"/>
        </w:rPr>
      </w:pPr>
      <w:r>
        <w:rPr>
          <w:rFonts w:hint="eastAsia"/>
          <w:bCs/>
        </w:rPr>
        <w:t>地址：</w:t>
      </w:r>
      <w:r>
        <w:rPr>
          <w:rFonts w:hint="eastAsia"/>
          <w:bCs/>
          <w:lang w:eastAsia="zh-CN"/>
        </w:rPr>
        <w:t>安徽省界首市安居苑小区南20米</w:t>
      </w:r>
    </w:p>
    <w:p>
      <w:pPr>
        <w:pStyle w:val="19"/>
        <w:spacing w:line="360" w:lineRule="auto"/>
        <w:rPr>
          <w:rFonts w:hint="eastAsia"/>
          <w:bCs/>
        </w:rPr>
      </w:pPr>
      <w:r>
        <w:rPr>
          <w:rFonts w:hint="eastAsia"/>
          <w:bCs/>
        </w:rPr>
        <w:t>联系人：</w:t>
      </w:r>
      <w:r>
        <w:rPr>
          <w:rFonts w:hint="eastAsia"/>
          <w:bCs/>
          <w:lang w:val="en-US" w:eastAsia="zh-CN"/>
        </w:rPr>
        <w:t>张工</w:t>
      </w:r>
      <w:r>
        <w:rPr>
          <w:rFonts w:hint="eastAsia"/>
          <w:bCs/>
        </w:rPr>
        <w:t xml:space="preserve"> </w:t>
      </w:r>
    </w:p>
    <w:p>
      <w:pPr>
        <w:pStyle w:val="19"/>
        <w:spacing w:line="360" w:lineRule="auto"/>
        <w:rPr>
          <w:rFonts w:hint="eastAsia" w:eastAsia="宋体"/>
          <w:bCs/>
          <w:lang w:val="en-US" w:eastAsia="zh-CN"/>
        </w:rPr>
      </w:pPr>
      <w:r>
        <w:rPr>
          <w:rFonts w:hint="eastAsia"/>
          <w:bCs/>
        </w:rPr>
        <w:t>电话/传真：</w:t>
      </w:r>
      <w:r>
        <w:rPr>
          <w:rFonts w:hint="eastAsia"/>
          <w:bCs/>
          <w:lang w:eastAsia="zh-CN"/>
        </w:rPr>
        <w:t>17705586201</w:t>
      </w:r>
    </w:p>
    <w:p>
      <w:pPr>
        <w:snapToGrid w:val="0"/>
        <w:spacing w:line="360" w:lineRule="auto"/>
        <w:ind w:firstLine="480" w:firstLineChars="200"/>
        <w:rPr>
          <w:rFonts w:ascii="宋体" w:hAnsi="宋体" w:cs="宋体"/>
          <w:bCs/>
          <w:sz w:val="24"/>
        </w:rPr>
      </w:pPr>
      <w:r>
        <w:rPr>
          <w:rFonts w:hint="eastAsia" w:ascii="宋体" w:hAnsi="宋体" w:cs="宋体"/>
          <w:bCs/>
          <w:sz w:val="24"/>
        </w:rPr>
        <w:t>8.5</w:t>
      </w:r>
      <w:r>
        <w:rPr>
          <w:rFonts w:ascii="宋体" w:hAnsi="宋体" w:cs="宋体"/>
          <w:bCs/>
          <w:sz w:val="24"/>
        </w:rPr>
        <w:t>.2</w:t>
      </w:r>
      <w:r>
        <w:rPr>
          <w:rFonts w:hint="eastAsia" w:ascii="宋体" w:hAnsi="宋体" w:cs="宋体"/>
          <w:bCs/>
          <w:sz w:val="24"/>
        </w:rPr>
        <w:t>、对竞争性谈判文件的异议（质疑）：</w:t>
      </w:r>
    </w:p>
    <w:p>
      <w:pPr>
        <w:snapToGrid w:val="0"/>
        <w:spacing w:line="360" w:lineRule="auto"/>
        <w:ind w:firstLine="480" w:firstLineChars="200"/>
        <w:rPr>
          <w:rFonts w:ascii="宋体" w:hAnsi="宋体" w:cs="宋体"/>
          <w:bCs/>
          <w:sz w:val="24"/>
        </w:rPr>
      </w:pPr>
      <w:r>
        <w:rPr>
          <w:rFonts w:hint="eastAsia" w:ascii="宋体" w:hAnsi="宋体" w:cs="宋体"/>
          <w:bCs/>
          <w:sz w:val="24"/>
        </w:rPr>
        <w:t>供应商未在本竞争性谈判文件规定的时间内提出澄清要求或未在响应截止时间前10天提出异议（质疑）的，视为其对本竞争性谈判文件无异议（质疑），不得在响应截止时间前10天后对竞争性谈判文件相关内容提出异议（质疑）或投诉。相关部门依法不予受理。</w:t>
      </w:r>
    </w:p>
    <w:p>
      <w:pPr>
        <w:snapToGrid w:val="0"/>
        <w:spacing w:line="360" w:lineRule="auto"/>
        <w:ind w:firstLine="480" w:firstLineChars="200"/>
        <w:rPr>
          <w:rFonts w:ascii="宋体" w:hAnsi="宋体" w:cs="宋体"/>
          <w:bCs/>
          <w:sz w:val="24"/>
        </w:rPr>
      </w:pPr>
      <w:r>
        <w:rPr>
          <w:rFonts w:hint="eastAsia" w:ascii="宋体" w:hAnsi="宋体" w:cs="宋体"/>
          <w:bCs/>
          <w:sz w:val="24"/>
        </w:rPr>
        <w:t>8.5</w:t>
      </w:r>
      <w:r>
        <w:rPr>
          <w:rFonts w:ascii="宋体" w:hAnsi="宋体" w:cs="宋体"/>
          <w:bCs/>
          <w:sz w:val="24"/>
        </w:rPr>
        <w:t>.3</w:t>
      </w:r>
      <w:r>
        <w:rPr>
          <w:rFonts w:hint="eastAsia" w:ascii="宋体" w:hAnsi="宋体" w:cs="宋体"/>
          <w:bCs/>
          <w:sz w:val="24"/>
        </w:rPr>
        <w:t>、对开标过程提出异议（质疑）的，应于开标现场提出。</w:t>
      </w:r>
    </w:p>
    <w:p>
      <w:pPr>
        <w:snapToGrid w:val="0"/>
        <w:spacing w:line="360" w:lineRule="auto"/>
        <w:ind w:firstLine="480" w:firstLineChars="200"/>
        <w:rPr>
          <w:rFonts w:ascii="宋体" w:hAnsi="宋体" w:cs="宋体"/>
          <w:bCs/>
          <w:sz w:val="24"/>
        </w:rPr>
      </w:pPr>
      <w:r>
        <w:rPr>
          <w:rFonts w:hint="eastAsia" w:ascii="宋体" w:hAnsi="宋体" w:cs="宋体"/>
          <w:bCs/>
          <w:sz w:val="24"/>
        </w:rPr>
        <w:t>8.5</w:t>
      </w:r>
      <w:r>
        <w:rPr>
          <w:rFonts w:ascii="宋体" w:hAnsi="宋体" w:cs="宋体"/>
          <w:bCs/>
          <w:sz w:val="24"/>
        </w:rPr>
        <w:t>.4</w:t>
      </w:r>
      <w:r>
        <w:rPr>
          <w:rFonts w:hint="eastAsia" w:ascii="宋体" w:hAnsi="宋体" w:cs="宋体"/>
          <w:bCs/>
          <w:sz w:val="24"/>
        </w:rPr>
        <w:t>、对评审结果的异议（质疑）：</w:t>
      </w:r>
    </w:p>
    <w:p>
      <w:pPr>
        <w:snapToGrid w:val="0"/>
        <w:spacing w:line="360" w:lineRule="auto"/>
        <w:ind w:firstLine="480" w:firstLineChars="200"/>
        <w:rPr>
          <w:rFonts w:ascii="宋体" w:hAnsi="宋体" w:cs="宋体"/>
          <w:bCs/>
          <w:sz w:val="24"/>
        </w:rPr>
      </w:pPr>
      <w:r>
        <w:rPr>
          <w:rFonts w:hint="eastAsia" w:ascii="宋体" w:hAnsi="宋体" w:cs="宋体"/>
          <w:bCs/>
          <w:sz w:val="24"/>
        </w:rPr>
        <w:t>招标投标相关各方对评审结果有异议（质疑），应在公示期内以书面形式向</w:t>
      </w:r>
      <w:r>
        <w:rPr>
          <w:rFonts w:hint="eastAsia" w:ascii="宋体" w:hAnsi="宋体" w:cs="宋体"/>
          <w:bCs/>
          <w:sz w:val="24"/>
          <w:lang w:eastAsia="zh-CN"/>
        </w:rPr>
        <w:t>招标代理</w:t>
      </w:r>
      <w:r>
        <w:rPr>
          <w:rFonts w:hint="eastAsia" w:ascii="宋体" w:hAnsi="宋体" w:cs="宋体"/>
          <w:bCs/>
          <w:sz w:val="24"/>
        </w:rPr>
        <w:t>或采购人提出。</w:t>
      </w:r>
    </w:p>
    <w:p>
      <w:pPr>
        <w:snapToGrid w:val="0"/>
        <w:spacing w:line="360" w:lineRule="auto"/>
        <w:ind w:firstLine="480" w:firstLineChars="200"/>
        <w:rPr>
          <w:rFonts w:ascii="宋体" w:hAnsi="宋体" w:cs="宋体"/>
          <w:bCs/>
          <w:sz w:val="24"/>
        </w:rPr>
      </w:pPr>
      <w:r>
        <w:rPr>
          <w:rFonts w:hint="eastAsia" w:ascii="宋体" w:hAnsi="宋体" w:cs="宋体"/>
          <w:bCs/>
          <w:sz w:val="24"/>
        </w:rPr>
        <w:t>（</w:t>
      </w:r>
      <w:r>
        <w:rPr>
          <w:rFonts w:ascii="宋体" w:hAnsi="宋体" w:cs="宋体"/>
          <w:bCs/>
          <w:sz w:val="24"/>
        </w:rPr>
        <w:t>1</w:t>
      </w:r>
      <w:r>
        <w:rPr>
          <w:rFonts w:hint="eastAsia" w:ascii="宋体" w:hAnsi="宋体" w:cs="宋体"/>
          <w:bCs/>
          <w:sz w:val="24"/>
        </w:rPr>
        <w:t>）书面异议（质疑）材料应当包括以下内容：</w:t>
      </w:r>
    </w:p>
    <w:p>
      <w:pPr>
        <w:snapToGrid w:val="0"/>
        <w:spacing w:line="360" w:lineRule="auto"/>
        <w:ind w:firstLine="480" w:firstLineChars="200"/>
        <w:rPr>
          <w:rFonts w:ascii="宋体" w:hAnsi="宋体" w:cs="宋体"/>
          <w:bCs/>
          <w:sz w:val="24"/>
        </w:rPr>
      </w:pPr>
      <w:r>
        <w:rPr>
          <w:rFonts w:hint="eastAsia" w:ascii="宋体" w:hAnsi="宋体" w:cs="宋体"/>
          <w:bCs/>
          <w:sz w:val="24"/>
        </w:rPr>
        <w:t>①提出异议（质疑）的供应商的名称、地址及有效联系方式；</w:t>
      </w:r>
    </w:p>
    <w:p>
      <w:pPr>
        <w:snapToGrid w:val="0"/>
        <w:spacing w:line="360" w:lineRule="auto"/>
        <w:ind w:firstLine="480" w:firstLineChars="200"/>
        <w:rPr>
          <w:rFonts w:ascii="宋体" w:hAnsi="宋体" w:cs="宋体"/>
          <w:bCs/>
          <w:sz w:val="24"/>
        </w:rPr>
      </w:pPr>
      <w:r>
        <w:rPr>
          <w:rFonts w:hint="eastAsia" w:ascii="宋体" w:hAnsi="宋体" w:cs="宋体"/>
          <w:bCs/>
          <w:sz w:val="24"/>
        </w:rPr>
        <w:t>②异议（质疑）对象的供应商的名称；</w:t>
      </w:r>
    </w:p>
    <w:p>
      <w:pPr>
        <w:snapToGrid w:val="0"/>
        <w:spacing w:line="360" w:lineRule="auto"/>
        <w:ind w:firstLine="480" w:firstLineChars="200"/>
        <w:rPr>
          <w:rFonts w:ascii="宋体" w:hAnsi="宋体" w:cs="宋体"/>
          <w:bCs/>
          <w:sz w:val="24"/>
        </w:rPr>
      </w:pPr>
      <w:r>
        <w:rPr>
          <w:rFonts w:hint="eastAsia" w:ascii="宋体" w:hAnsi="宋体" w:cs="宋体"/>
          <w:bCs/>
          <w:sz w:val="24"/>
        </w:rPr>
        <w:t>③异议（质疑）事项的基本事实；</w:t>
      </w:r>
    </w:p>
    <w:p>
      <w:pPr>
        <w:snapToGrid w:val="0"/>
        <w:spacing w:line="360" w:lineRule="auto"/>
        <w:ind w:firstLine="480" w:firstLineChars="200"/>
        <w:rPr>
          <w:rFonts w:ascii="宋体" w:hAnsi="宋体" w:cs="宋体"/>
          <w:bCs/>
          <w:sz w:val="24"/>
        </w:rPr>
      </w:pPr>
      <w:r>
        <w:rPr>
          <w:rFonts w:hint="eastAsia" w:ascii="宋体" w:hAnsi="宋体" w:cs="宋体"/>
          <w:bCs/>
          <w:sz w:val="24"/>
        </w:rPr>
        <w:t>④相关请求和主张；</w:t>
      </w:r>
    </w:p>
    <w:p>
      <w:pPr>
        <w:snapToGrid w:val="0"/>
        <w:spacing w:line="360" w:lineRule="auto"/>
        <w:ind w:firstLine="480" w:firstLineChars="200"/>
        <w:rPr>
          <w:rFonts w:ascii="宋体" w:hAnsi="宋体" w:cs="宋体"/>
          <w:bCs/>
          <w:sz w:val="24"/>
        </w:rPr>
      </w:pPr>
      <w:r>
        <w:rPr>
          <w:rFonts w:hint="eastAsia" w:ascii="宋体" w:hAnsi="宋体" w:cs="宋体"/>
          <w:bCs/>
          <w:sz w:val="24"/>
        </w:rPr>
        <w:t>⑤有效线索和相关证明材料；</w:t>
      </w:r>
    </w:p>
    <w:p>
      <w:pPr>
        <w:snapToGrid w:val="0"/>
        <w:spacing w:line="360" w:lineRule="auto"/>
        <w:ind w:firstLine="480" w:firstLineChars="200"/>
        <w:rPr>
          <w:rFonts w:ascii="宋体" w:hAnsi="宋体" w:cs="宋体"/>
          <w:bCs/>
          <w:sz w:val="24"/>
        </w:rPr>
      </w:pPr>
      <w:r>
        <w:rPr>
          <w:rFonts w:hint="eastAsia" w:ascii="宋体" w:hAnsi="宋体" w:cs="宋体"/>
          <w:bCs/>
          <w:sz w:val="24"/>
        </w:rPr>
        <w:t>⑥提出异议（质疑）的供应商是法人的，异议（质疑）材料必须由其法定代表人签字并加盖单位公章，并附法定代表人及其委托联系人的有效身份证明复印件、注明联系方式；其他组织或者自然人提出异议（质疑）的，异议（质疑）材料必须由其主要负责人签字（有公章的须单位加盖公章），并附主要负责人及其委托联系人的有效身份证明复印件、注明联系方式。异议（质疑）有关材料是外文的，应当同时提供其中文译本。</w:t>
      </w:r>
    </w:p>
    <w:p>
      <w:pPr>
        <w:snapToGrid w:val="0"/>
        <w:spacing w:line="360" w:lineRule="auto"/>
        <w:ind w:firstLine="480" w:firstLineChars="200"/>
        <w:rPr>
          <w:rFonts w:ascii="宋体" w:hAnsi="宋体" w:cs="宋体"/>
          <w:bCs/>
          <w:sz w:val="24"/>
        </w:rPr>
      </w:pPr>
      <w:r>
        <w:rPr>
          <w:rFonts w:hint="eastAsia" w:ascii="宋体" w:hAnsi="宋体" w:cs="宋体"/>
          <w:bCs/>
          <w:sz w:val="24"/>
        </w:rPr>
        <w:t>（</w:t>
      </w:r>
      <w:r>
        <w:rPr>
          <w:rFonts w:ascii="宋体" w:hAnsi="宋体" w:cs="宋体"/>
          <w:bCs/>
          <w:sz w:val="24"/>
        </w:rPr>
        <w:t>2</w:t>
      </w:r>
      <w:r>
        <w:rPr>
          <w:rFonts w:hint="eastAsia" w:ascii="宋体" w:hAnsi="宋体" w:cs="宋体"/>
          <w:bCs/>
          <w:sz w:val="24"/>
        </w:rPr>
        <w:t>）有下列情形的异议（质疑）材料不予受理：</w:t>
      </w:r>
    </w:p>
    <w:p>
      <w:pPr>
        <w:snapToGrid w:val="0"/>
        <w:spacing w:line="360" w:lineRule="auto"/>
        <w:ind w:firstLine="480" w:firstLineChars="200"/>
        <w:rPr>
          <w:rFonts w:ascii="宋体" w:hAnsi="宋体" w:cs="宋体"/>
          <w:bCs/>
          <w:sz w:val="24"/>
        </w:rPr>
      </w:pPr>
      <w:r>
        <w:rPr>
          <w:rFonts w:hint="eastAsia" w:ascii="宋体" w:hAnsi="宋体" w:cs="宋体"/>
          <w:bCs/>
          <w:sz w:val="24"/>
        </w:rPr>
        <w:t>①书面异议（质疑）材料不完整的；</w:t>
      </w:r>
    </w:p>
    <w:p>
      <w:pPr>
        <w:snapToGrid w:val="0"/>
        <w:spacing w:line="360" w:lineRule="auto"/>
        <w:ind w:firstLine="480" w:firstLineChars="200"/>
        <w:rPr>
          <w:rFonts w:ascii="宋体" w:hAnsi="宋体" w:cs="宋体"/>
          <w:bCs/>
          <w:sz w:val="24"/>
        </w:rPr>
      </w:pPr>
      <w:r>
        <w:rPr>
          <w:rFonts w:hint="eastAsia" w:ascii="宋体" w:hAnsi="宋体" w:cs="宋体"/>
          <w:bCs/>
          <w:sz w:val="24"/>
        </w:rPr>
        <w:t>②异议（质疑）事项含有主观猜测等内容且无充分有效证据的；</w:t>
      </w:r>
    </w:p>
    <w:p>
      <w:pPr>
        <w:snapToGrid w:val="0"/>
        <w:spacing w:line="360" w:lineRule="auto"/>
        <w:ind w:firstLine="480" w:firstLineChars="200"/>
        <w:rPr>
          <w:rFonts w:ascii="宋体" w:hAnsi="宋体" w:cs="宋体"/>
          <w:bCs/>
          <w:sz w:val="24"/>
        </w:rPr>
      </w:pPr>
      <w:r>
        <w:rPr>
          <w:rFonts w:hint="eastAsia" w:ascii="宋体" w:hAnsi="宋体" w:cs="宋体"/>
          <w:bCs/>
          <w:sz w:val="24"/>
        </w:rPr>
        <w:t>③对其他供应商的响应文件详细内容异议（质疑），无法提供合法来源渠道的；</w:t>
      </w:r>
    </w:p>
    <w:p>
      <w:pPr>
        <w:snapToGrid w:val="0"/>
        <w:spacing w:line="360" w:lineRule="auto"/>
        <w:ind w:firstLine="480" w:firstLineChars="200"/>
        <w:rPr>
          <w:rFonts w:ascii="宋体" w:hAnsi="宋体" w:cs="宋体"/>
          <w:bCs/>
          <w:sz w:val="24"/>
        </w:rPr>
      </w:pPr>
      <w:r>
        <w:rPr>
          <w:rFonts w:hint="eastAsia" w:ascii="宋体" w:hAnsi="宋体" w:cs="宋体"/>
          <w:bCs/>
          <w:sz w:val="24"/>
        </w:rPr>
        <w:t>④违反相关法律法规的。</w:t>
      </w:r>
    </w:p>
    <w:p>
      <w:pPr>
        <w:tabs>
          <w:tab w:val="left" w:pos="0"/>
        </w:tabs>
        <w:spacing w:line="360" w:lineRule="auto"/>
        <w:ind w:firstLine="480" w:firstLineChars="200"/>
        <w:rPr>
          <w:rFonts w:hint="eastAsia" w:ascii="宋体" w:hAnsi="宋体" w:cs="宋体"/>
          <w:bCs/>
          <w:sz w:val="24"/>
        </w:rPr>
      </w:pPr>
      <w:r>
        <w:rPr>
          <w:rFonts w:hint="eastAsia" w:ascii="宋体" w:hAnsi="宋体" w:cs="宋体"/>
          <w:bCs/>
          <w:sz w:val="24"/>
        </w:rPr>
        <w:t>8.5.5投诉人有下列情形之一的，属于虚假、恶意投诉，招标采购监督管理部门将驳回投诉，将其列入不良行为记录名单，记入“不守信投标记录档案”，并在相关网络平台公告，同时将报请行政监管部门处理。：</w:t>
      </w:r>
    </w:p>
    <w:p>
      <w:pPr>
        <w:tabs>
          <w:tab w:val="left" w:pos="0"/>
        </w:tabs>
        <w:spacing w:line="360" w:lineRule="auto"/>
        <w:ind w:firstLine="480" w:firstLineChars="200"/>
        <w:rPr>
          <w:rFonts w:hint="eastAsia" w:ascii="宋体" w:hAnsi="宋体" w:cs="宋体"/>
          <w:bCs/>
          <w:sz w:val="24"/>
        </w:rPr>
      </w:pPr>
      <w:r>
        <w:rPr>
          <w:rFonts w:hint="eastAsia" w:ascii="宋体" w:hAnsi="宋体" w:cs="宋体"/>
          <w:bCs/>
          <w:sz w:val="24"/>
        </w:rPr>
        <w:t>①一年内三次以上投诉均查无实据的；</w:t>
      </w:r>
    </w:p>
    <w:p>
      <w:pPr>
        <w:tabs>
          <w:tab w:val="left" w:pos="0"/>
        </w:tabs>
        <w:spacing w:line="360" w:lineRule="auto"/>
        <w:ind w:firstLine="480" w:firstLineChars="200"/>
        <w:rPr>
          <w:rFonts w:hint="eastAsia" w:ascii="宋体" w:hAnsi="宋体" w:cs="宋体"/>
          <w:bCs/>
          <w:sz w:val="24"/>
        </w:rPr>
      </w:pPr>
      <w:r>
        <w:rPr>
          <w:rFonts w:hint="eastAsia" w:ascii="宋体" w:hAnsi="宋体" w:cs="宋体"/>
          <w:bCs/>
          <w:sz w:val="24"/>
        </w:rPr>
        <w:t>②捏造事实或者提供虚假投诉材料的；</w:t>
      </w:r>
    </w:p>
    <w:p>
      <w:pPr>
        <w:tabs>
          <w:tab w:val="left" w:pos="0"/>
        </w:tabs>
        <w:spacing w:line="360" w:lineRule="auto"/>
        <w:ind w:firstLine="480" w:firstLineChars="200"/>
        <w:rPr>
          <w:rFonts w:hint="eastAsia" w:hAnsi="宋体" w:cs="宋体"/>
          <w:bCs/>
        </w:rPr>
      </w:pPr>
      <w:r>
        <w:rPr>
          <w:rFonts w:hint="eastAsia" w:ascii="宋体" w:hAnsi="宋体" w:cs="宋体"/>
          <w:bCs/>
          <w:sz w:val="24"/>
        </w:rPr>
        <w:t>③其他经认定属于虚假、恶意投诉的行为。</w:t>
      </w:r>
    </w:p>
    <w:p>
      <w:pPr>
        <w:spacing w:line="360" w:lineRule="exact"/>
        <w:rPr>
          <w:rFonts w:hint="eastAsia" w:ascii="宋体" w:hAnsi="宋体"/>
          <w:b/>
          <w:sz w:val="24"/>
        </w:rPr>
      </w:pPr>
      <w:r>
        <w:rPr>
          <w:rFonts w:ascii="宋体" w:hAnsi="宋体"/>
          <w:b/>
          <w:sz w:val="24"/>
        </w:rPr>
        <w:t xml:space="preserve"> </w:t>
      </w:r>
      <w:bookmarkEnd w:id="420"/>
      <w:bookmarkEnd w:id="427"/>
      <w:bookmarkEnd w:id="428"/>
      <w:bookmarkEnd w:id="429"/>
      <w:bookmarkStart w:id="430" w:name="_Toc416271431"/>
      <w:bookmarkStart w:id="431" w:name="_Toc152042357"/>
      <w:bookmarkStart w:id="432" w:name="_Toc395801995"/>
      <w:bookmarkStart w:id="433" w:name="_Toc152045580"/>
      <w:bookmarkStart w:id="434" w:name="_Toc422395174"/>
      <w:bookmarkStart w:id="435" w:name="_Toc416271960"/>
      <w:bookmarkStart w:id="436" w:name="_Toc144974547"/>
      <w:bookmarkStart w:id="437" w:name="_Toc179632598"/>
      <w:r>
        <w:rPr>
          <w:rFonts w:hint="eastAsia" w:ascii="宋体" w:hAnsi="宋体"/>
          <w:b/>
          <w:sz w:val="24"/>
        </w:rPr>
        <w:t>9、 需要补充的其他内容</w:t>
      </w:r>
      <w:bookmarkEnd w:id="430"/>
      <w:bookmarkEnd w:id="431"/>
      <w:bookmarkEnd w:id="432"/>
      <w:bookmarkEnd w:id="433"/>
      <w:bookmarkEnd w:id="434"/>
      <w:bookmarkEnd w:id="435"/>
      <w:bookmarkEnd w:id="436"/>
      <w:bookmarkEnd w:id="437"/>
    </w:p>
    <w:p>
      <w:pPr>
        <w:pStyle w:val="33"/>
        <w:ind w:firstLine="480" w:firstLineChars="200"/>
        <w:rPr>
          <w:rFonts w:hint="eastAsia" w:ascii="宋体" w:hAnsi="宋体" w:eastAsia="宋体"/>
          <w:bCs/>
          <w:kern w:val="0"/>
          <w:szCs w:val="24"/>
        </w:rPr>
      </w:pPr>
      <w:bookmarkStart w:id="438" w:name="_Toc395801996"/>
      <w:bookmarkStart w:id="439" w:name="_Toc416271432"/>
      <w:bookmarkStart w:id="440" w:name="_Toc29145248"/>
      <w:bookmarkStart w:id="441" w:name="_Toc422395175"/>
      <w:bookmarkStart w:id="442" w:name="_Toc416271961"/>
      <w:bookmarkStart w:id="443" w:name="_Toc15495"/>
      <w:r>
        <w:rPr>
          <w:rFonts w:hint="eastAsia" w:ascii="宋体" w:hAnsi="宋体" w:eastAsia="宋体"/>
          <w:bCs/>
          <w:kern w:val="0"/>
          <w:szCs w:val="24"/>
        </w:rPr>
        <w:t>需要补充的其他内容：见供应商须知前附表。</w:t>
      </w:r>
      <w:bookmarkEnd w:id="438"/>
      <w:bookmarkEnd w:id="439"/>
      <w:bookmarkEnd w:id="440"/>
      <w:bookmarkEnd w:id="441"/>
      <w:bookmarkEnd w:id="442"/>
      <w:bookmarkEnd w:id="443"/>
    </w:p>
    <w:p>
      <w:pPr>
        <w:spacing w:line="360" w:lineRule="exact"/>
        <w:rPr>
          <w:rFonts w:ascii="宋体"/>
          <w:b/>
          <w:sz w:val="24"/>
        </w:rPr>
      </w:pPr>
      <w:r>
        <w:rPr>
          <w:rFonts w:hint="eastAsia" w:ascii="宋体" w:hAnsi="宋体"/>
          <w:b/>
          <w:sz w:val="24"/>
        </w:rPr>
        <w:t>10、本竞争性谈判文件解释权</w:t>
      </w:r>
    </w:p>
    <w:p>
      <w:pPr>
        <w:spacing w:line="360" w:lineRule="exact"/>
        <w:ind w:firstLine="420"/>
        <w:sectPr>
          <w:headerReference r:id="rId9" w:type="default"/>
          <w:footerReference r:id="rId10" w:type="default"/>
          <w:footnotePr>
            <w:numFmt w:val="decimalEnclosedCircleChinese"/>
            <w:numRestart w:val="eachPage"/>
          </w:footnotePr>
          <w:pgSz w:w="11907" w:h="16840"/>
          <w:pgMar w:top="1418" w:right="1440" w:bottom="1418" w:left="1440" w:header="624" w:footer="641" w:gutter="0"/>
          <w:pgNumType w:fmt="decimal" w:start="1"/>
          <w:cols w:space="720" w:num="1"/>
        </w:sectPr>
      </w:pPr>
      <w:r>
        <w:rPr>
          <w:rFonts w:hint="eastAsia"/>
          <w:sz w:val="24"/>
        </w:rPr>
        <w:t>本竞争性谈判文件的解释权归</w:t>
      </w:r>
      <w:r>
        <w:rPr>
          <w:sz w:val="24"/>
          <w:u w:val="single"/>
        </w:rPr>
        <w:t xml:space="preserve">  </w:t>
      </w:r>
      <w:r>
        <w:rPr>
          <w:rFonts w:hint="eastAsia"/>
          <w:sz w:val="24"/>
          <w:u w:val="single"/>
        </w:rPr>
        <w:t>采购人</w:t>
      </w:r>
      <w:r>
        <w:rPr>
          <w:sz w:val="24"/>
          <w:u w:val="single"/>
        </w:rPr>
        <w:t xml:space="preserve"> </w:t>
      </w:r>
      <w:r>
        <w:rPr>
          <w:rFonts w:hint="eastAsia"/>
          <w:sz w:val="24"/>
        </w:rPr>
        <w:t>所有。</w:t>
      </w:r>
      <w:bookmarkStart w:id="444" w:name="_Toc395801997"/>
      <w:bookmarkStart w:id="445" w:name="_Toc267901494"/>
    </w:p>
    <w:p>
      <w:pPr>
        <w:pStyle w:val="4"/>
        <w:numPr>
          <w:ilvl w:val="0"/>
          <w:numId w:val="0"/>
        </w:numPr>
        <w:spacing w:before="0" w:after="0" w:line="360" w:lineRule="auto"/>
        <w:jc w:val="center"/>
        <w:rPr>
          <w:rFonts w:hint="eastAsia" w:ascii="宋体" w:hAnsi="宋体"/>
          <w:sz w:val="36"/>
          <w:szCs w:val="36"/>
        </w:rPr>
      </w:pPr>
      <w:bookmarkStart w:id="446" w:name="_Toc3520"/>
      <w:bookmarkStart w:id="447" w:name="_Toc13461"/>
      <w:r>
        <w:rPr>
          <w:rFonts w:hint="eastAsia" w:ascii="宋体" w:hAnsi="宋体"/>
          <w:sz w:val="36"/>
          <w:szCs w:val="36"/>
          <w:lang w:val="en-US" w:eastAsia="zh-CN"/>
        </w:rPr>
        <w:t>第三章</w:t>
      </w:r>
      <w:r>
        <w:rPr>
          <w:rFonts w:hint="eastAsia" w:ascii="宋体" w:hAnsi="宋体"/>
          <w:sz w:val="36"/>
          <w:szCs w:val="36"/>
        </w:rPr>
        <w:t xml:space="preserve"> </w:t>
      </w:r>
      <w:bookmarkStart w:id="448" w:name="_Toc19976"/>
      <w:r>
        <w:rPr>
          <w:rFonts w:hint="eastAsia" w:ascii="宋体" w:hAnsi="宋体"/>
          <w:sz w:val="36"/>
          <w:szCs w:val="36"/>
        </w:rPr>
        <w:t>评审办法</w:t>
      </w:r>
      <w:bookmarkEnd w:id="444"/>
      <w:bookmarkEnd w:id="445"/>
      <w:bookmarkEnd w:id="446"/>
      <w:bookmarkEnd w:id="447"/>
      <w:bookmarkEnd w:id="448"/>
    </w:p>
    <w:p>
      <w:pPr>
        <w:pStyle w:val="4"/>
        <w:spacing w:before="0" w:after="0" w:line="360" w:lineRule="auto"/>
        <w:jc w:val="left"/>
        <w:rPr>
          <w:rFonts w:hint="eastAsia" w:ascii="宋体" w:hAnsi="宋体"/>
          <w:sz w:val="28"/>
          <w:szCs w:val="28"/>
          <w:lang w:val="en-US" w:eastAsia="zh-CN"/>
        </w:rPr>
      </w:pPr>
      <w:bookmarkStart w:id="449" w:name="_Toc10364"/>
      <w:bookmarkStart w:id="450" w:name="_Toc29272"/>
      <w:bookmarkStart w:id="451" w:name="_Toc416271434"/>
      <w:bookmarkStart w:id="452" w:name="_Toc350363006"/>
      <w:bookmarkStart w:id="453" w:name="_Toc412647646"/>
      <w:bookmarkStart w:id="454" w:name="_Toc416271963"/>
      <w:bookmarkStart w:id="455" w:name="_Toc422395177"/>
      <w:bookmarkStart w:id="456" w:name="_Toc29145250"/>
      <w:bookmarkStart w:id="457" w:name="_Toc18852"/>
      <w:bookmarkStart w:id="458" w:name="_Toc335122766"/>
      <w:bookmarkStart w:id="459" w:name="_Toc338395641"/>
      <w:r>
        <w:rPr>
          <w:rFonts w:hint="eastAsia" w:ascii="宋体" w:hAnsi="宋体"/>
          <w:sz w:val="28"/>
          <w:szCs w:val="28"/>
          <w:lang w:val="en-US" w:eastAsia="zh-CN"/>
        </w:rPr>
        <w:t>一、总则</w:t>
      </w:r>
      <w:bookmarkEnd w:id="449"/>
    </w:p>
    <w:p>
      <w:pPr>
        <w:pStyle w:val="10"/>
        <w:spacing w:before="160" w:line="364" w:lineRule="auto"/>
        <w:ind w:left="580" w:right="428" w:firstLine="74"/>
        <w:rPr>
          <w:sz w:val="21"/>
          <w:szCs w:val="21"/>
        </w:rPr>
      </w:pPr>
      <w:r>
        <w:rPr>
          <w:sz w:val="21"/>
          <w:szCs w:val="21"/>
        </w:rPr>
        <w:t>本项目将按照谈判文件第二章 供应商须知的相关要求及本章的规定评审。</w:t>
      </w:r>
    </w:p>
    <w:p>
      <w:pPr>
        <w:pStyle w:val="4"/>
        <w:spacing w:before="0" w:after="0" w:line="360" w:lineRule="auto"/>
        <w:jc w:val="left"/>
        <w:rPr>
          <w:rFonts w:hint="eastAsia" w:ascii="宋体" w:hAnsi="宋体" w:eastAsia="宋体" w:cs="Times New Roman"/>
          <w:sz w:val="28"/>
          <w:szCs w:val="28"/>
          <w:lang w:val="en-US" w:eastAsia="zh-CN"/>
        </w:rPr>
      </w:pPr>
      <w:bookmarkStart w:id="460" w:name="_Toc16196"/>
      <w:r>
        <w:rPr>
          <w:rFonts w:hint="eastAsia" w:ascii="宋体" w:hAnsi="宋体" w:eastAsia="宋体" w:cs="Times New Roman"/>
          <w:sz w:val="28"/>
          <w:szCs w:val="28"/>
          <w:lang w:val="en-US" w:eastAsia="zh-CN"/>
        </w:rPr>
        <w:t>二、评审</w:t>
      </w:r>
      <w:bookmarkEnd w:id="460"/>
    </w:p>
    <w:p>
      <w:pPr>
        <w:pStyle w:val="4"/>
        <w:spacing w:before="0" w:after="0" w:line="360" w:lineRule="auto"/>
        <w:jc w:val="center"/>
        <w:rPr>
          <w:rFonts w:ascii="宋体" w:hAnsi="宋体"/>
          <w:sz w:val="28"/>
          <w:szCs w:val="28"/>
        </w:rPr>
      </w:pPr>
      <w:bookmarkStart w:id="461" w:name="_Toc29863"/>
      <w:r>
        <w:rPr>
          <w:rFonts w:hint="eastAsia" w:ascii="宋体" w:hAnsi="宋体"/>
          <w:sz w:val="28"/>
          <w:szCs w:val="28"/>
        </w:rPr>
        <w:t>初步评审表</w:t>
      </w:r>
      <w:bookmarkEnd w:id="450"/>
      <w:bookmarkEnd w:id="451"/>
      <w:bookmarkEnd w:id="452"/>
      <w:bookmarkEnd w:id="453"/>
      <w:bookmarkEnd w:id="454"/>
      <w:bookmarkEnd w:id="455"/>
      <w:bookmarkEnd w:id="456"/>
      <w:bookmarkEnd w:id="457"/>
      <w:bookmarkEnd w:id="461"/>
    </w:p>
    <w:tbl>
      <w:tblPr>
        <w:tblStyle w:val="30"/>
        <w:tblW w:w="9669"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62"/>
        <w:gridCol w:w="2683"/>
        <w:gridCol w:w="572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745" w:hRule="atLeast"/>
          <w:jc w:val="center"/>
        </w:trPr>
        <w:tc>
          <w:tcPr>
            <w:tcW w:w="1262" w:type="dxa"/>
            <w:tcBorders>
              <w:top w:val="single" w:color="auto" w:sz="4" w:space="0"/>
              <w:bottom w:val="single" w:color="auto" w:sz="4" w:space="0"/>
              <w:right w:val="single" w:color="auto" w:sz="4" w:space="0"/>
            </w:tcBorders>
            <w:vAlign w:val="center"/>
          </w:tcPr>
          <w:p>
            <w:pPr>
              <w:spacing w:before="100" w:beforeAutospacing="1" w:after="100" w:afterAutospacing="1"/>
              <w:jc w:val="center"/>
              <w:rPr>
                <w:rFonts w:ascii="宋体" w:hAnsi="宋体"/>
                <w:b/>
                <w:sz w:val="24"/>
              </w:rPr>
            </w:pPr>
            <w:r>
              <w:rPr>
                <w:rFonts w:hint="eastAsia" w:ascii="宋体" w:hAnsi="宋体"/>
                <w:b/>
                <w:sz w:val="24"/>
              </w:rPr>
              <w:t>条款号</w:t>
            </w:r>
          </w:p>
        </w:tc>
        <w:tc>
          <w:tcPr>
            <w:tcW w:w="2683"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宋体" w:hAnsi="宋体"/>
                <w:b/>
                <w:sz w:val="24"/>
              </w:rPr>
            </w:pPr>
            <w:r>
              <w:rPr>
                <w:rFonts w:hint="eastAsia" w:ascii="宋体" w:hAnsi="宋体"/>
                <w:b/>
                <w:sz w:val="24"/>
              </w:rPr>
              <w:t>评审因素</w:t>
            </w:r>
          </w:p>
        </w:tc>
        <w:tc>
          <w:tcPr>
            <w:tcW w:w="5724" w:type="dxa"/>
            <w:tcBorders>
              <w:top w:val="single" w:color="auto" w:sz="4" w:space="0"/>
              <w:left w:val="single" w:color="auto" w:sz="4" w:space="0"/>
              <w:bottom w:val="single" w:color="auto" w:sz="4" w:space="0"/>
            </w:tcBorders>
            <w:vAlign w:val="center"/>
          </w:tcPr>
          <w:p>
            <w:pPr>
              <w:spacing w:before="100" w:beforeAutospacing="1" w:after="100" w:afterAutospacing="1"/>
              <w:jc w:val="center"/>
              <w:rPr>
                <w:rFonts w:ascii="宋体" w:hAnsi="宋体"/>
                <w:b/>
                <w:sz w:val="24"/>
              </w:rPr>
            </w:pPr>
            <w:r>
              <w:rPr>
                <w:rFonts w:hint="eastAsia" w:ascii="宋体" w:hAnsi="宋体"/>
                <w:b/>
                <w:sz w:val="24"/>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960" w:hRule="atLeast"/>
          <w:jc w:val="center"/>
        </w:trPr>
        <w:tc>
          <w:tcPr>
            <w:tcW w:w="1262" w:type="dxa"/>
            <w:vMerge w:val="restart"/>
            <w:tcBorders>
              <w:right w:val="single" w:color="auto" w:sz="4" w:space="0"/>
            </w:tcBorders>
            <w:vAlign w:val="center"/>
          </w:tcPr>
          <w:p>
            <w:pPr>
              <w:spacing w:before="100" w:beforeAutospacing="1" w:after="100" w:afterAutospacing="1"/>
              <w:jc w:val="center"/>
              <w:rPr>
                <w:rFonts w:hint="eastAsia" w:ascii="宋体" w:hAnsi="宋体"/>
                <w:sz w:val="24"/>
              </w:rPr>
            </w:pPr>
            <w:r>
              <w:rPr>
                <w:rFonts w:hint="eastAsia" w:ascii="宋体" w:hAnsi="宋体"/>
                <w:sz w:val="24"/>
              </w:rPr>
              <w:t>符合性</w:t>
            </w:r>
          </w:p>
          <w:p>
            <w:pPr>
              <w:spacing w:before="100" w:beforeAutospacing="1" w:after="100" w:afterAutospacing="1"/>
              <w:jc w:val="center"/>
              <w:rPr>
                <w:rFonts w:hint="eastAsia" w:ascii="宋体" w:hAnsi="宋体"/>
                <w:sz w:val="24"/>
              </w:rPr>
            </w:pPr>
            <w:r>
              <w:rPr>
                <w:rFonts w:hint="eastAsia" w:ascii="宋体" w:hAnsi="宋体"/>
                <w:sz w:val="24"/>
              </w:rPr>
              <w:t>评审</w:t>
            </w:r>
          </w:p>
        </w:tc>
        <w:tc>
          <w:tcPr>
            <w:tcW w:w="2683"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宋体" w:hAnsi="宋体"/>
                <w:sz w:val="24"/>
              </w:rPr>
            </w:pPr>
            <w:r>
              <w:rPr>
                <w:rFonts w:hint="eastAsia" w:ascii="宋体" w:hAnsi="宋体"/>
                <w:sz w:val="24"/>
              </w:rPr>
              <w:t>供应商名称</w:t>
            </w:r>
          </w:p>
        </w:tc>
        <w:tc>
          <w:tcPr>
            <w:tcW w:w="5724" w:type="dxa"/>
            <w:tcBorders>
              <w:top w:val="single" w:color="auto" w:sz="4" w:space="0"/>
              <w:left w:val="single" w:color="auto" w:sz="4" w:space="0"/>
              <w:bottom w:val="single" w:color="auto" w:sz="4" w:space="0"/>
            </w:tcBorders>
            <w:vAlign w:val="center"/>
          </w:tcPr>
          <w:p>
            <w:pPr>
              <w:spacing w:before="100" w:beforeAutospacing="1" w:after="100" w:afterAutospacing="1" w:line="360" w:lineRule="auto"/>
              <w:rPr>
                <w:rFonts w:ascii="宋体" w:hAnsi="宋体"/>
                <w:sz w:val="24"/>
              </w:rPr>
            </w:pPr>
            <w:r>
              <w:rPr>
                <w:rFonts w:hint="eastAsia" w:ascii="宋体" w:hAnsi="宋体"/>
                <w:sz w:val="24"/>
              </w:rPr>
              <w:t>与营业执照一致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961" w:hRule="atLeast"/>
          <w:jc w:val="center"/>
        </w:trPr>
        <w:tc>
          <w:tcPr>
            <w:tcW w:w="1262" w:type="dxa"/>
            <w:vMerge w:val="continue"/>
            <w:tcBorders>
              <w:right w:val="single" w:color="auto" w:sz="4" w:space="0"/>
            </w:tcBorders>
            <w:vAlign w:val="center"/>
          </w:tcPr>
          <w:p>
            <w:pPr>
              <w:rPr>
                <w:rFonts w:ascii="宋体" w:hAnsi="宋体"/>
                <w:sz w:val="24"/>
              </w:rPr>
            </w:pPr>
          </w:p>
        </w:tc>
        <w:tc>
          <w:tcPr>
            <w:tcW w:w="2683"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360" w:lineRule="auto"/>
              <w:jc w:val="center"/>
              <w:rPr>
                <w:rFonts w:hint="default" w:ascii="宋体" w:hAnsi="宋体" w:eastAsia="宋体"/>
                <w:sz w:val="24"/>
                <w:lang w:val="en-US" w:eastAsia="zh-CN"/>
              </w:rPr>
            </w:pPr>
            <w:r>
              <w:rPr>
                <w:rFonts w:hint="eastAsia" w:ascii="宋体" w:hAnsi="宋体"/>
                <w:sz w:val="24"/>
                <w:lang w:val="en-US" w:eastAsia="zh-CN"/>
              </w:rPr>
              <w:t>报价唯一</w:t>
            </w:r>
          </w:p>
        </w:tc>
        <w:tc>
          <w:tcPr>
            <w:tcW w:w="5724" w:type="dxa"/>
            <w:tcBorders>
              <w:top w:val="single" w:color="auto" w:sz="4" w:space="0"/>
              <w:left w:val="single" w:color="auto" w:sz="4" w:space="0"/>
              <w:bottom w:val="single" w:color="auto" w:sz="4" w:space="0"/>
            </w:tcBorders>
            <w:vAlign w:val="center"/>
          </w:tcPr>
          <w:p>
            <w:pPr>
              <w:spacing w:before="100" w:beforeAutospacing="1" w:after="100" w:afterAutospacing="1" w:line="360" w:lineRule="auto"/>
              <w:rPr>
                <w:rFonts w:ascii="宋体" w:hAnsi="宋体"/>
                <w:sz w:val="24"/>
              </w:rPr>
            </w:pPr>
            <w:r>
              <w:rPr>
                <w:rFonts w:hint="eastAsia" w:ascii="宋体" w:hAnsi="宋体"/>
                <w:sz w:val="24"/>
              </w:rPr>
              <w:t>符合</w:t>
            </w:r>
            <w:r>
              <w:rPr>
                <w:rFonts w:hint="eastAsia" w:ascii="宋体" w:hAnsi="宋体"/>
                <w:sz w:val="24"/>
                <w:lang w:val="en-US" w:eastAsia="zh-CN"/>
              </w:rPr>
              <w:t>谈判文件</w:t>
            </w:r>
            <w:r>
              <w:rPr>
                <w:rFonts w:hint="eastAsia" w:ascii="宋体" w:hAnsi="宋体"/>
                <w:sz w:val="24"/>
              </w:rPr>
              <w:t>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960" w:hRule="atLeast"/>
          <w:jc w:val="center"/>
        </w:trPr>
        <w:tc>
          <w:tcPr>
            <w:tcW w:w="1262" w:type="dxa"/>
            <w:vMerge w:val="continue"/>
            <w:tcBorders>
              <w:right w:val="single" w:color="auto" w:sz="4" w:space="0"/>
            </w:tcBorders>
            <w:vAlign w:val="center"/>
          </w:tcPr>
          <w:p>
            <w:pPr>
              <w:rPr>
                <w:rFonts w:ascii="宋体" w:hAnsi="宋体"/>
                <w:sz w:val="24"/>
              </w:rPr>
            </w:pPr>
          </w:p>
        </w:tc>
        <w:tc>
          <w:tcPr>
            <w:tcW w:w="2683"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360" w:lineRule="auto"/>
              <w:jc w:val="center"/>
              <w:rPr>
                <w:rFonts w:hint="eastAsia" w:ascii="宋体" w:hAnsi="宋体"/>
                <w:sz w:val="24"/>
              </w:rPr>
            </w:pPr>
            <w:r>
              <w:rPr>
                <w:rFonts w:hint="eastAsia" w:ascii="宋体" w:hAnsi="宋体"/>
                <w:sz w:val="24"/>
              </w:rPr>
              <w:t>工期及缺陷责任期</w:t>
            </w:r>
          </w:p>
        </w:tc>
        <w:tc>
          <w:tcPr>
            <w:tcW w:w="5724" w:type="dxa"/>
            <w:tcBorders>
              <w:top w:val="single" w:color="auto" w:sz="4" w:space="0"/>
              <w:left w:val="single" w:color="auto" w:sz="4" w:space="0"/>
              <w:bottom w:val="single" w:color="auto" w:sz="4" w:space="0"/>
            </w:tcBorders>
            <w:vAlign w:val="center"/>
          </w:tcPr>
          <w:p>
            <w:pPr>
              <w:spacing w:before="100" w:beforeAutospacing="1" w:after="100" w:afterAutospacing="1" w:line="360" w:lineRule="auto"/>
              <w:ind w:left="1" w:leftChars="-7" w:hanging="16" w:hangingChars="7"/>
              <w:rPr>
                <w:rFonts w:hint="eastAsia" w:ascii="宋体" w:hAnsi="宋体"/>
                <w:sz w:val="24"/>
              </w:rPr>
            </w:pPr>
            <w:r>
              <w:rPr>
                <w:rFonts w:hint="eastAsia" w:ascii="宋体" w:hAnsi="宋体"/>
                <w:sz w:val="24"/>
              </w:rPr>
              <w:t>符合第二章“供应商须知前附表”第</w:t>
            </w:r>
            <w:r>
              <w:rPr>
                <w:rFonts w:ascii="宋体" w:hAnsi="宋体"/>
                <w:sz w:val="24"/>
              </w:rPr>
              <w:t>1.3.</w:t>
            </w:r>
            <w:r>
              <w:rPr>
                <w:rFonts w:hint="eastAsia" w:ascii="宋体" w:hAnsi="宋体"/>
                <w:sz w:val="24"/>
              </w:rPr>
              <w:t>2条和第</w:t>
            </w:r>
            <w:r>
              <w:rPr>
                <w:rFonts w:ascii="宋体" w:hAnsi="宋体"/>
                <w:sz w:val="24"/>
              </w:rPr>
              <w:t>1.3.</w:t>
            </w:r>
            <w:r>
              <w:rPr>
                <w:rFonts w:hint="eastAsia" w:ascii="宋体" w:hAnsi="宋体"/>
                <w:sz w:val="24"/>
              </w:rPr>
              <w:t>4条规定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961" w:hRule="atLeast"/>
          <w:jc w:val="center"/>
        </w:trPr>
        <w:tc>
          <w:tcPr>
            <w:tcW w:w="1262" w:type="dxa"/>
            <w:vMerge w:val="continue"/>
            <w:tcBorders>
              <w:right w:val="single" w:color="auto" w:sz="4" w:space="0"/>
            </w:tcBorders>
            <w:vAlign w:val="center"/>
          </w:tcPr>
          <w:p>
            <w:pPr>
              <w:rPr>
                <w:rFonts w:ascii="宋体" w:hAnsi="宋体"/>
                <w:sz w:val="24"/>
              </w:rPr>
            </w:pPr>
          </w:p>
        </w:tc>
        <w:tc>
          <w:tcPr>
            <w:tcW w:w="2683"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360" w:lineRule="auto"/>
              <w:jc w:val="center"/>
              <w:rPr>
                <w:rFonts w:ascii="宋体" w:hAnsi="宋体"/>
                <w:sz w:val="24"/>
              </w:rPr>
            </w:pPr>
            <w:r>
              <w:rPr>
                <w:rFonts w:hint="eastAsia" w:ascii="宋体" w:hAnsi="宋体"/>
                <w:sz w:val="24"/>
              </w:rPr>
              <w:t>工程质量</w:t>
            </w:r>
          </w:p>
        </w:tc>
        <w:tc>
          <w:tcPr>
            <w:tcW w:w="5724" w:type="dxa"/>
            <w:tcBorders>
              <w:top w:val="single" w:color="auto" w:sz="4" w:space="0"/>
              <w:left w:val="single" w:color="auto" w:sz="4" w:space="0"/>
              <w:bottom w:val="single" w:color="auto" w:sz="4" w:space="0"/>
            </w:tcBorders>
            <w:vAlign w:val="center"/>
          </w:tcPr>
          <w:p>
            <w:pPr>
              <w:spacing w:before="100" w:beforeAutospacing="1" w:after="100" w:afterAutospacing="1" w:line="360" w:lineRule="auto"/>
              <w:ind w:left="1" w:leftChars="-7" w:hanging="16" w:hangingChars="7"/>
              <w:rPr>
                <w:rFonts w:hint="eastAsia" w:ascii="宋体" w:hAnsi="宋体"/>
                <w:sz w:val="24"/>
              </w:rPr>
            </w:pPr>
            <w:r>
              <w:rPr>
                <w:rFonts w:hint="eastAsia" w:ascii="宋体" w:hAnsi="宋体"/>
                <w:sz w:val="24"/>
              </w:rPr>
              <w:t>符合第二章“供应商须知前附表”第</w:t>
            </w:r>
            <w:r>
              <w:rPr>
                <w:rFonts w:ascii="宋体" w:hAnsi="宋体"/>
                <w:sz w:val="24"/>
              </w:rPr>
              <w:t>1.3.</w:t>
            </w:r>
            <w:r>
              <w:rPr>
                <w:rFonts w:hint="eastAsia" w:ascii="宋体" w:hAnsi="宋体"/>
                <w:sz w:val="24"/>
              </w:rPr>
              <w:t>3条规定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961" w:hRule="atLeast"/>
          <w:jc w:val="center"/>
        </w:trPr>
        <w:tc>
          <w:tcPr>
            <w:tcW w:w="1262" w:type="dxa"/>
            <w:vMerge w:val="continue"/>
            <w:tcBorders>
              <w:right w:val="single" w:color="auto" w:sz="4" w:space="0"/>
            </w:tcBorders>
            <w:vAlign w:val="center"/>
          </w:tcPr>
          <w:p>
            <w:pPr>
              <w:rPr>
                <w:rFonts w:ascii="宋体" w:hAnsi="宋体"/>
                <w:sz w:val="24"/>
              </w:rPr>
            </w:pPr>
          </w:p>
        </w:tc>
        <w:tc>
          <w:tcPr>
            <w:tcW w:w="2683"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360" w:lineRule="auto"/>
              <w:jc w:val="center"/>
              <w:rPr>
                <w:rFonts w:hint="eastAsia" w:ascii="宋体" w:hAnsi="宋体" w:eastAsia="宋体"/>
                <w:sz w:val="24"/>
                <w:lang w:val="en-US" w:eastAsia="zh-CN"/>
              </w:rPr>
            </w:pPr>
            <w:r>
              <w:rPr>
                <w:rFonts w:hint="eastAsia" w:ascii="宋体" w:hAnsi="宋体"/>
                <w:sz w:val="24"/>
                <w:lang w:val="en-US" w:eastAsia="zh-CN"/>
              </w:rPr>
              <w:t>其他</w:t>
            </w:r>
          </w:p>
        </w:tc>
        <w:tc>
          <w:tcPr>
            <w:tcW w:w="5724" w:type="dxa"/>
            <w:tcBorders>
              <w:top w:val="single" w:color="auto" w:sz="4" w:space="0"/>
              <w:left w:val="single" w:color="auto" w:sz="4" w:space="0"/>
              <w:bottom w:val="single" w:color="auto" w:sz="4" w:space="0"/>
            </w:tcBorders>
            <w:vAlign w:val="center"/>
          </w:tcPr>
          <w:p>
            <w:pPr>
              <w:spacing w:before="100" w:beforeAutospacing="1" w:after="100" w:afterAutospacing="1" w:line="360" w:lineRule="auto"/>
              <w:ind w:left="1" w:leftChars="-7" w:hanging="16" w:hangingChars="7"/>
              <w:rPr>
                <w:rFonts w:hint="default" w:ascii="宋体" w:hAnsi="宋体" w:eastAsia="宋体"/>
                <w:sz w:val="24"/>
                <w:lang w:val="en-US" w:eastAsia="zh-CN"/>
              </w:rPr>
            </w:pPr>
            <w:r>
              <w:rPr>
                <w:rFonts w:hint="eastAsia" w:ascii="宋体" w:hAnsi="宋体"/>
                <w:sz w:val="24"/>
                <w:lang w:val="en-US" w:eastAsia="zh-CN"/>
              </w:rPr>
              <w:t>符合竞争性谈判文件其他要求的</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960" w:hRule="atLeast"/>
          <w:jc w:val="center"/>
        </w:trPr>
        <w:tc>
          <w:tcPr>
            <w:tcW w:w="1262" w:type="dxa"/>
            <w:tcBorders>
              <w:top w:val="single" w:color="auto" w:sz="4" w:space="0"/>
              <w:right w:val="single" w:color="auto" w:sz="4" w:space="0"/>
            </w:tcBorders>
            <w:vAlign w:val="center"/>
          </w:tcPr>
          <w:p>
            <w:pPr>
              <w:spacing w:before="100" w:beforeAutospacing="1" w:after="100" w:afterAutospacing="1"/>
              <w:jc w:val="center"/>
              <w:rPr>
                <w:rFonts w:hint="eastAsia" w:ascii="宋体" w:hAnsi="宋体"/>
                <w:sz w:val="24"/>
              </w:rPr>
            </w:pPr>
            <w:r>
              <w:rPr>
                <w:rFonts w:hint="eastAsia" w:ascii="宋体" w:hAnsi="宋体"/>
                <w:sz w:val="24"/>
              </w:rPr>
              <w:t>资格</w:t>
            </w:r>
          </w:p>
          <w:p>
            <w:pPr>
              <w:spacing w:before="100" w:beforeAutospacing="1" w:after="100" w:afterAutospacing="1"/>
              <w:jc w:val="center"/>
              <w:rPr>
                <w:rFonts w:ascii="宋体" w:hAnsi="宋体"/>
                <w:sz w:val="24"/>
              </w:rPr>
            </w:pPr>
            <w:r>
              <w:rPr>
                <w:rFonts w:hint="eastAsia" w:ascii="宋体" w:hAnsi="宋体"/>
                <w:sz w:val="24"/>
              </w:rPr>
              <w:t>评审</w:t>
            </w:r>
          </w:p>
        </w:tc>
        <w:tc>
          <w:tcPr>
            <w:tcW w:w="2683"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360" w:lineRule="auto"/>
              <w:jc w:val="center"/>
              <w:rPr>
                <w:rFonts w:hint="eastAsia" w:ascii="宋体" w:hAnsi="宋体" w:cs="宋体"/>
                <w:sz w:val="24"/>
              </w:rPr>
            </w:pPr>
            <w:r>
              <w:rPr>
                <w:rFonts w:hint="eastAsia" w:ascii="宋体" w:hAnsi="宋体" w:cs="宋体"/>
                <w:sz w:val="24"/>
              </w:rPr>
              <w:t>营业执照</w:t>
            </w:r>
          </w:p>
        </w:tc>
        <w:tc>
          <w:tcPr>
            <w:tcW w:w="5724" w:type="dxa"/>
            <w:tcBorders>
              <w:top w:val="single" w:color="auto" w:sz="4" w:space="0"/>
              <w:left w:val="single" w:color="auto" w:sz="4" w:space="0"/>
              <w:bottom w:val="single" w:color="auto" w:sz="4" w:space="0"/>
            </w:tcBorders>
            <w:vAlign w:val="center"/>
          </w:tcPr>
          <w:p>
            <w:pPr>
              <w:spacing w:before="100" w:beforeAutospacing="1" w:after="100" w:afterAutospacing="1"/>
              <w:rPr>
                <w:rFonts w:hint="eastAsia" w:ascii="宋体" w:hAnsi="宋体"/>
                <w:sz w:val="24"/>
              </w:rPr>
            </w:pPr>
            <w:r>
              <w:rPr>
                <w:rFonts w:hint="eastAsia" w:ascii="宋体" w:hAnsi="宋体"/>
                <w:sz w:val="24"/>
              </w:rPr>
              <w:t>符合</w:t>
            </w:r>
            <w:r>
              <w:rPr>
                <w:rFonts w:hint="eastAsia" w:ascii="宋体" w:hAnsi="宋体"/>
                <w:sz w:val="24"/>
                <w:lang w:val="en-US" w:eastAsia="zh-CN"/>
              </w:rPr>
              <w:t>供应商</w:t>
            </w:r>
            <w:r>
              <w:rPr>
                <w:rFonts w:hint="eastAsia" w:ascii="宋体" w:hAnsi="宋体"/>
                <w:sz w:val="24"/>
              </w:rPr>
              <w:t>须知前附表</w:t>
            </w:r>
            <w:r>
              <w:rPr>
                <w:rFonts w:ascii="宋体" w:hAnsi="宋体"/>
                <w:sz w:val="24"/>
              </w:rPr>
              <w:t>1.4.1</w:t>
            </w:r>
            <w:r>
              <w:rPr>
                <w:rFonts w:hint="eastAsia" w:ascii="宋体" w:hAnsi="宋体"/>
                <w:sz w:val="24"/>
              </w:rPr>
              <w:t>要求，验复印件，加盖单位公章。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961" w:hRule="atLeast"/>
          <w:jc w:val="center"/>
        </w:trPr>
        <w:tc>
          <w:tcPr>
            <w:tcW w:w="1262" w:type="dxa"/>
            <w:tcBorders>
              <w:right w:val="single" w:color="auto" w:sz="4" w:space="0"/>
            </w:tcBorders>
            <w:vAlign w:val="center"/>
          </w:tcPr>
          <w:p>
            <w:pPr>
              <w:jc w:val="center"/>
              <w:rPr>
                <w:rFonts w:ascii="宋体" w:hAnsi="宋体"/>
                <w:sz w:val="24"/>
              </w:rPr>
            </w:pPr>
            <w:bookmarkStart w:id="518" w:name="_GoBack"/>
            <w:bookmarkEnd w:id="518"/>
          </w:p>
        </w:tc>
        <w:tc>
          <w:tcPr>
            <w:tcW w:w="2683"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360" w:lineRule="auto"/>
              <w:jc w:val="center"/>
              <w:rPr>
                <w:rFonts w:hint="default" w:ascii="宋体" w:hAnsi="宋体" w:eastAsia="宋体" w:cs="宋体"/>
                <w:sz w:val="24"/>
                <w:lang w:val="en-US" w:eastAsia="zh-CN"/>
              </w:rPr>
            </w:pPr>
            <w:r>
              <w:rPr>
                <w:rFonts w:hint="eastAsia" w:ascii="宋体" w:hAnsi="宋体" w:cs="宋体"/>
                <w:sz w:val="24"/>
                <w:lang w:val="en-US" w:eastAsia="zh-CN"/>
              </w:rPr>
              <w:t>谈判保证金</w:t>
            </w:r>
          </w:p>
        </w:tc>
        <w:tc>
          <w:tcPr>
            <w:tcW w:w="5724" w:type="dxa"/>
            <w:tcBorders>
              <w:top w:val="single" w:color="auto" w:sz="4" w:space="0"/>
              <w:left w:val="single" w:color="auto" w:sz="4" w:space="0"/>
              <w:bottom w:val="single" w:color="auto" w:sz="4" w:space="0"/>
            </w:tcBorders>
            <w:vAlign w:val="center"/>
          </w:tcPr>
          <w:p>
            <w:pPr>
              <w:spacing w:before="100" w:beforeAutospacing="1" w:after="100" w:afterAutospacing="1"/>
              <w:rPr>
                <w:rFonts w:hint="eastAsia" w:ascii="宋体" w:hAnsi="宋体"/>
                <w:sz w:val="24"/>
              </w:rPr>
            </w:pPr>
            <w:r>
              <w:rPr>
                <w:rFonts w:hint="eastAsia" w:ascii="宋体" w:hAnsi="宋体"/>
                <w:sz w:val="24"/>
                <w:lang w:val="en-US" w:eastAsia="zh-CN"/>
              </w:rPr>
              <w:t>符合谈判文件要求</w:t>
            </w:r>
          </w:p>
        </w:tc>
      </w:tr>
      <w:bookmarkEnd w:id="458"/>
      <w:bookmarkEnd w:id="459"/>
    </w:tbl>
    <w:p>
      <w:pPr>
        <w:shd w:val="clear" w:color="auto" w:fill="FFFFFF"/>
        <w:tabs>
          <w:tab w:val="left" w:pos="828"/>
          <w:tab w:val="left" w:pos="1908"/>
          <w:tab w:val="left" w:pos="4876"/>
        </w:tabs>
        <w:snapToGrid w:val="0"/>
        <w:spacing w:before="100" w:beforeAutospacing="1" w:after="100" w:afterAutospacing="1"/>
        <w:rPr>
          <w:rFonts w:hint="eastAsia" w:ascii="宋体" w:hAnsi="宋体"/>
          <w:b/>
          <w:szCs w:val="21"/>
        </w:rPr>
      </w:pPr>
      <w:r>
        <w:rPr>
          <w:rFonts w:hint="eastAsia" w:ascii="宋体" w:hAnsi="宋体" w:cs="宋体"/>
          <w:b/>
          <w:sz w:val="28"/>
          <w:szCs w:val="28"/>
        </w:rPr>
        <w:t>注：以上参与评审的证书、证件、资料复印件加盖公章胶装在响应文件中。</w:t>
      </w:r>
    </w:p>
    <w:p>
      <w:pPr>
        <w:spacing w:line="440" w:lineRule="exact"/>
        <w:rPr>
          <w:rFonts w:hint="eastAsia" w:ascii="宋体" w:hAnsi="宋体" w:cs="宋体"/>
          <w:b/>
          <w:sz w:val="24"/>
        </w:rPr>
      </w:pPr>
      <w:r>
        <w:rPr>
          <w:rFonts w:hint="eastAsia" w:ascii="宋体" w:hAnsi="宋体" w:cs="宋体"/>
          <w:b/>
          <w:sz w:val="24"/>
        </w:rPr>
        <w:t>1. 评审方法</w:t>
      </w:r>
    </w:p>
    <w:p>
      <w:pPr>
        <w:pStyle w:val="32"/>
        <w:spacing w:before="0" w:beforeAutospacing="0" w:after="0" w:afterAutospacing="0" w:line="440" w:lineRule="exact"/>
        <w:ind w:firstLine="480" w:firstLineChars="200"/>
        <w:rPr>
          <w:rFonts w:hint="eastAsia"/>
        </w:rPr>
      </w:pPr>
      <w:r>
        <w:rPr>
          <w:rFonts w:hint="eastAsia"/>
        </w:rPr>
        <w:t>1.1谈判小组依据本章评审标准规定对响应文件进行评审。</w:t>
      </w:r>
    </w:p>
    <w:p>
      <w:pPr>
        <w:pStyle w:val="32"/>
        <w:spacing w:before="0" w:beforeAutospacing="0" w:after="0" w:afterAutospacing="0" w:line="440" w:lineRule="exact"/>
        <w:ind w:firstLine="480" w:firstLineChars="200"/>
        <w:rPr>
          <w:rFonts w:hint="eastAsia"/>
        </w:rPr>
      </w:pPr>
      <w:r>
        <w:rPr>
          <w:rFonts w:hint="eastAsia"/>
        </w:rPr>
        <w:t>1.2 供应商有以下情形之一的，其投标作否决其响应处理：</w:t>
      </w:r>
    </w:p>
    <w:p>
      <w:pPr>
        <w:pStyle w:val="32"/>
        <w:spacing w:before="0" w:beforeAutospacing="0" w:after="0" w:afterAutospacing="0" w:line="440" w:lineRule="exact"/>
        <w:ind w:firstLine="480" w:firstLineChars="200"/>
        <w:rPr>
          <w:rFonts w:hint="eastAsia"/>
        </w:rPr>
      </w:pPr>
      <w:r>
        <w:rPr>
          <w:rFonts w:hint="eastAsia"/>
        </w:rPr>
        <w:t>1.2.1详见《第三章“评审办法”谈判小组否决其响应的条款》所列内容。</w:t>
      </w:r>
    </w:p>
    <w:p>
      <w:pPr>
        <w:snapToGrid w:val="0"/>
        <w:spacing w:line="440" w:lineRule="exact"/>
        <w:ind w:firstLine="480" w:firstLineChars="200"/>
        <w:rPr>
          <w:rFonts w:hint="eastAsia" w:ascii="宋体" w:hAnsi="宋体" w:cs="宋体"/>
          <w:sz w:val="24"/>
        </w:rPr>
      </w:pPr>
      <w:r>
        <w:rPr>
          <w:rFonts w:hint="eastAsia" w:ascii="宋体" w:hAnsi="宋体" w:cs="宋体"/>
          <w:sz w:val="24"/>
        </w:rPr>
        <w:t>1.3响应文件中的大写金额与小写金额不一致的，以大写金额为准，调整或修正的价格经供应商书面确认后具有约束力。</w:t>
      </w:r>
    </w:p>
    <w:p>
      <w:pPr>
        <w:snapToGrid w:val="0"/>
        <w:spacing w:line="440" w:lineRule="exact"/>
        <w:ind w:firstLine="480" w:firstLineChars="200"/>
        <w:rPr>
          <w:rFonts w:hint="eastAsia" w:ascii="宋体" w:hAnsi="宋体" w:cs="宋体"/>
          <w:sz w:val="24"/>
        </w:rPr>
      </w:pPr>
      <w:r>
        <w:rPr>
          <w:rFonts w:hint="eastAsia" w:ascii="宋体" w:hAnsi="宋体" w:cs="宋体"/>
          <w:sz w:val="24"/>
        </w:rPr>
        <w:t>1.4供应商的报价明显低于其他响应报价，谈判小组认为其响应报价可能低于成本的，应当要求该供应商作出书面说明并提供相应的证明材料。供应商不能合理说明或者不能提供相应证明材料的，由谈判小组讨论认定该供应商以低于成本报价竞标，作否决其响应处理。</w:t>
      </w:r>
    </w:p>
    <w:p>
      <w:pPr>
        <w:pStyle w:val="32"/>
        <w:spacing w:before="0" w:beforeAutospacing="0" w:after="0" w:afterAutospacing="0" w:line="440" w:lineRule="exact"/>
        <w:rPr>
          <w:rFonts w:hint="eastAsia"/>
        </w:rPr>
      </w:pPr>
      <w:r>
        <w:rPr>
          <w:rFonts w:hint="eastAsia"/>
          <w:b/>
          <w:bCs/>
        </w:rPr>
        <w:t>2. 谈判原则</w:t>
      </w:r>
    </w:p>
    <w:p>
      <w:pPr>
        <w:spacing w:line="360" w:lineRule="auto"/>
        <w:ind w:firstLine="470" w:firstLineChars="196"/>
        <w:rPr>
          <w:rFonts w:hint="eastAsia" w:ascii="宋体" w:hAnsi="宋体" w:eastAsia="宋体" w:cs="宋体"/>
          <w:sz w:val="24"/>
        </w:rPr>
      </w:pPr>
      <w:r>
        <w:rPr>
          <w:rFonts w:hint="eastAsia" w:ascii="宋体" w:hAnsi="宋体" w:eastAsia="宋体" w:cs="宋体"/>
          <w:sz w:val="24"/>
        </w:rPr>
        <w:t>遵循公平、公正、科学、择优的原则。</w:t>
      </w:r>
    </w:p>
    <w:p>
      <w:pPr>
        <w:spacing w:line="360" w:lineRule="auto"/>
        <w:rPr>
          <w:rFonts w:hint="eastAsia" w:ascii="宋体" w:hAnsi="宋体" w:eastAsia="宋体" w:cs="宋体"/>
          <w:b/>
          <w:bCs w:val="0"/>
          <w:kern w:val="2"/>
          <w:sz w:val="24"/>
          <w:szCs w:val="24"/>
          <w:lang w:val="en-US" w:eastAsia="zh-CN" w:bidi="ar-SA"/>
        </w:rPr>
      </w:pPr>
      <w:r>
        <w:rPr>
          <w:rFonts w:hint="eastAsia" w:ascii="宋体" w:hAnsi="宋体" w:eastAsia="宋体" w:cs="宋体"/>
          <w:b/>
          <w:bCs w:val="0"/>
          <w:kern w:val="2"/>
          <w:sz w:val="24"/>
          <w:szCs w:val="24"/>
          <w:lang w:val="en-US" w:eastAsia="zh-CN" w:bidi="ar-SA"/>
        </w:rPr>
        <w:t>3. 谈判小组组成及职责</w:t>
      </w:r>
    </w:p>
    <w:p>
      <w:pPr>
        <w:spacing w:line="360" w:lineRule="auto"/>
        <w:rPr>
          <w:rFonts w:hint="eastAsia" w:ascii="宋体" w:hAnsi="宋体" w:eastAsia="宋体" w:cs="宋体"/>
          <w:b/>
          <w:sz w:val="24"/>
        </w:rPr>
      </w:pPr>
      <w:r>
        <w:rPr>
          <w:rFonts w:hint="eastAsia" w:ascii="宋体" w:hAnsi="宋体" w:eastAsia="宋体" w:cs="宋体"/>
          <w:b/>
          <w:sz w:val="24"/>
        </w:rPr>
        <w:t>3.1谈判小组</w:t>
      </w:r>
    </w:p>
    <w:p>
      <w:pPr>
        <w:spacing w:line="360" w:lineRule="auto"/>
        <w:ind w:firstLine="470" w:firstLineChars="196"/>
        <w:rPr>
          <w:rFonts w:hint="eastAsia" w:ascii="宋体" w:hAnsi="宋体" w:eastAsia="宋体" w:cs="宋体"/>
          <w:sz w:val="24"/>
        </w:rPr>
      </w:pPr>
      <w:r>
        <w:rPr>
          <w:rFonts w:hint="eastAsia" w:ascii="宋体" w:hAnsi="宋体" w:eastAsia="宋体" w:cs="宋体"/>
          <w:sz w:val="24"/>
        </w:rPr>
        <w:t>谈判小组由采购人依法组建。</w:t>
      </w:r>
    </w:p>
    <w:p>
      <w:pPr>
        <w:spacing w:line="360" w:lineRule="auto"/>
        <w:rPr>
          <w:rFonts w:hint="eastAsia" w:ascii="宋体" w:hAnsi="宋体" w:eastAsia="宋体" w:cs="宋体"/>
          <w:b/>
          <w:sz w:val="24"/>
        </w:rPr>
      </w:pPr>
      <w:r>
        <w:rPr>
          <w:rFonts w:hint="eastAsia" w:ascii="宋体" w:hAnsi="宋体" w:eastAsia="宋体" w:cs="宋体"/>
          <w:b/>
          <w:sz w:val="24"/>
        </w:rPr>
        <w:t>3.2 谈判小组的职责</w:t>
      </w:r>
    </w:p>
    <w:p>
      <w:pPr>
        <w:spacing w:line="360" w:lineRule="auto"/>
        <w:ind w:firstLine="470" w:firstLineChars="196"/>
        <w:rPr>
          <w:rFonts w:hint="eastAsia" w:ascii="宋体" w:hAnsi="宋体" w:eastAsia="宋体" w:cs="宋体"/>
          <w:sz w:val="24"/>
        </w:rPr>
      </w:pPr>
      <w:r>
        <w:rPr>
          <w:rFonts w:hint="eastAsia" w:ascii="宋体" w:hAnsi="宋体" w:eastAsia="宋体" w:cs="宋体"/>
          <w:sz w:val="24"/>
        </w:rPr>
        <w:t>谈判小组应当根据评审办法，对响应文件进行评审和比较，对所有参加谈判的供应商的最终技术服务解决方案实施谈判和评审，向采购人推荐成交候选人或根据采购人的授权直接确定成交人。各评委独立评审，提出评审意见，不受任何单位或者个人的干预。各评委对各自评审结果负责，并在评审报告上签字确认。对评审结论持有异议的谈判小组成员可以书面方式阐述其不同意见和理由。谈判小组成员拒绝在评审报告上签字且不</w:t>
      </w:r>
    </w:p>
    <w:p>
      <w:pPr>
        <w:spacing w:line="360" w:lineRule="auto"/>
        <w:ind w:firstLine="470" w:firstLineChars="196"/>
        <w:rPr>
          <w:rFonts w:hint="eastAsia" w:ascii="宋体" w:hAnsi="宋体" w:eastAsia="宋体" w:cs="宋体"/>
          <w:sz w:val="24"/>
        </w:rPr>
      </w:pPr>
      <w:r>
        <w:rPr>
          <w:rFonts w:hint="eastAsia" w:ascii="宋体" w:hAnsi="宋体" w:eastAsia="宋体" w:cs="宋体"/>
          <w:sz w:val="24"/>
        </w:rPr>
        <w:t>陈述其不同意见和理由的，视为同意评审结论。谈判小组应当对此作出书面说明并记录在案。</w:t>
      </w:r>
    </w:p>
    <w:p>
      <w:pPr>
        <w:pStyle w:val="35"/>
        <w:spacing w:line="360" w:lineRule="auto"/>
        <w:rPr>
          <w:rFonts w:hint="eastAsia" w:ascii="宋体" w:hAnsi="宋体" w:eastAsia="宋体"/>
          <w:b/>
          <w:sz w:val="24"/>
          <w:szCs w:val="24"/>
        </w:rPr>
      </w:pPr>
      <w:bookmarkStart w:id="462" w:name="_Toc394241257"/>
      <w:bookmarkStart w:id="463" w:name="_Toc416271437"/>
      <w:bookmarkStart w:id="464" w:name="_Toc29145251"/>
      <w:bookmarkStart w:id="465" w:name="_Toc496624127"/>
      <w:bookmarkStart w:id="466" w:name="_Toc422395180"/>
      <w:bookmarkStart w:id="467" w:name="_Toc402855790"/>
      <w:bookmarkStart w:id="468" w:name="_Toc15875"/>
      <w:bookmarkStart w:id="469" w:name="_Toc412647649"/>
      <w:bookmarkStart w:id="470" w:name="_Toc416271966"/>
      <w:bookmarkStart w:id="471" w:name="_Toc402426883"/>
      <w:bookmarkStart w:id="472" w:name="_Toc144974563"/>
      <w:bookmarkStart w:id="473" w:name="_Toc152045596"/>
      <w:bookmarkStart w:id="474" w:name="_Toc179632614"/>
      <w:bookmarkStart w:id="475" w:name="_Toc296602484"/>
      <w:bookmarkStart w:id="476" w:name="_Toc247085754"/>
      <w:bookmarkStart w:id="477" w:name="_Toc246996239"/>
      <w:bookmarkStart w:id="478" w:name="_Toc246996982"/>
      <w:bookmarkStart w:id="479" w:name="_Toc152042373"/>
      <w:r>
        <w:rPr>
          <w:rFonts w:hint="eastAsia" w:ascii="宋体" w:hAnsi="宋体" w:eastAsia="宋体"/>
          <w:b/>
          <w:sz w:val="24"/>
          <w:szCs w:val="24"/>
        </w:rPr>
        <w:t>4. 评审程序</w:t>
      </w:r>
      <w:bookmarkEnd w:id="462"/>
      <w:bookmarkEnd w:id="463"/>
      <w:bookmarkEnd w:id="464"/>
      <w:bookmarkEnd w:id="465"/>
      <w:bookmarkEnd w:id="466"/>
      <w:bookmarkEnd w:id="467"/>
      <w:bookmarkEnd w:id="468"/>
      <w:bookmarkEnd w:id="469"/>
      <w:bookmarkEnd w:id="470"/>
      <w:bookmarkEnd w:id="471"/>
    </w:p>
    <w:p>
      <w:pPr>
        <w:spacing w:line="360" w:lineRule="auto"/>
        <w:ind w:firstLine="480" w:firstLineChars="200"/>
        <w:rPr>
          <w:rFonts w:hint="eastAsia" w:ascii="宋体" w:hAnsi="宋体" w:cs="宋体"/>
          <w:sz w:val="24"/>
        </w:rPr>
      </w:pPr>
      <w:r>
        <w:rPr>
          <w:rFonts w:hint="eastAsia" w:ascii="宋体" w:hAnsi="宋体" w:cs="宋体"/>
          <w:sz w:val="24"/>
        </w:rPr>
        <w:t>评审准备、初步评审、详细评审。</w:t>
      </w:r>
    </w:p>
    <w:p>
      <w:pPr>
        <w:spacing w:line="360" w:lineRule="auto"/>
        <w:rPr>
          <w:rFonts w:hint="eastAsia" w:ascii="宋体" w:hAnsi="宋体" w:cs="宋体"/>
          <w:b/>
          <w:sz w:val="24"/>
        </w:rPr>
      </w:pPr>
      <w:r>
        <w:rPr>
          <w:rFonts w:hint="eastAsia" w:ascii="宋体" w:hAnsi="宋体" w:cs="宋体"/>
          <w:b/>
          <w:sz w:val="24"/>
        </w:rPr>
        <w:t>4.1评审准备</w:t>
      </w:r>
    </w:p>
    <w:p>
      <w:pPr>
        <w:spacing w:line="360" w:lineRule="auto"/>
        <w:ind w:firstLine="470" w:firstLineChars="196"/>
        <w:rPr>
          <w:rFonts w:hint="eastAsia" w:ascii="宋体" w:hAnsi="宋体" w:cs="宋体"/>
          <w:sz w:val="24"/>
        </w:rPr>
      </w:pPr>
      <w:r>
        <w:rPr>
          <w:rFonts w:hint="eastAsia" w:ascii="宋体" w:hAnsi="宋体" w:cs="宋体"/>
          <w:sz w:val="24"/>
        </w:rPr>
        <w:t>谈判小组熟悉评审工作情况：</w:t>
      </w:r>
    </w:p>
    <w:p>
      <w:pPr>
        <w:spacing w:line="360" w:lineRule="auto"/>
        <w:ind w:firstLine="470" w:firstLineChars="196"/>
        <w:rPr>
          <w:rFonts w:hint="eastAsia" w:ascii="宋体" w:hAnsi="宋体" w:cs="宋体"/>
          <w:sz w:val="24"/>
        </w:rPr>
      </w:pPr>
      <w:r>
        <w:rPr>
          <w:rFonts w:hint="eastAsia" w:ascii="宋体" w:hAnsi="宋体" w:cs="宋体"/>
          <w:sz w:val="24"/>
        </w:rPr>
        <w:t>(1)听取采购人或者其委托的工程采购代理机构对采购项目情况的介绍。</w:t>
      </w:r>
    </w:p>
    <w:p>
      <w:pPr>
        <w:spacing w:line="360" w:lineRule="auto"/>
        <w:ind w:firstLine="470" w:firstLineChars="196"/>
        <w:rPr>
          <w:rFonts w:hint="eastAsia" w:ascii="宋体" w:hAnsi="宋体" w:cs="宋体"/>
          <w:sz w:val="24"/>
        </w:rPr>
      </w:pPr>
      <w:r>
        <w:rPr>
          <w:rFonts w:hint="eastAsia" w:ascii="宋体" w:hAnsi="宋体" w:cs="宋体"/>
          <w:sz w:val="24"/>
        </w:rPr>
        <w:t>(2)阅读、研究竞争性谈判文件和相关评审资料，获取评审所需要的重要信息和数据,至少应了解和熟悉以下内容：招标的目标、采购项目的范围和性质、竞争性谈判文件规定的主要技术要求、标准和商务条款。</w:t>
      </w:r>
    </w:p>
    <w:p>
      <w:pPr>
        <w:spacing w:line="360" w:lineRule="auto"/>
        <w:ind w:firstLine="470" w:firstLineChars="196"/>
        <w:rPr>
          <w:rFonts w:hint="eastAsia" w:ascii="宋体" w:hAnsi="宋体" w:cs="宋体"/>
          <w:sz w:val="24"/>
        </w:rPr>
      </w:pPr>
      <w:r>
        <w:rPr>
          <w:rFonts w:hint="eastAsia" w:ascii="宋体" w:hAnsi="宋体" w:cs="宋体"/>
          <w:sz w:val="24"/>
        </w:rPr>
        <w:t>(3)熟悉竞争性谈判文件规定的评审标准和评审方法及在评审过程中需要考虑的相关因素。</w:t>
      </w:r>
    </w:p>
    <w:p>
      <w:pPr>
        <w:spacing w:line="360" w:lineRule="auto"/>
        <w:ind w:firstLine="470" w:firstLineChars="196"/>
        <w:rPr>
          <w:rFonts w:hint="eastAsia" w:ascii="宋体" w:hAnsi="宋体" w:cs="宋体"/>
          <w:b/>
          <w:sz w:val="24"/>
        </w:rPr>
      </w:pPr>
      <w:r>
        <w:rPr>
          <w:rFonts w:hint="eastAsia" w:ascii="宋体" w:hAnsi="宋体" w:cs="宋体"/>
          <w:sz w:val="24"/>
        </w:rPr>
        <w:t>(4)核对评审工作用表。</w:t>
      </w:r>
    </w:p>
    <w:p>
      <w:pPr>
        <w:spacing w:line="360" w:lineRule="auto"/>
        <w:rPr>
          <w:rFonts w:hint="eastAsia" w:ascii="宋体" w:hAnsi="宋体" w:cs="宋体"/>
          <w:sz w:val="24"/>
        </w:rPr>
      </w:pPr>
      <w:r>
        <w:rPr>
          <w:rFonts w:hint="eastAsia" w:ascii="宋体" w:hAnsi="宋体" w:cs="宋体"/>
          <w:b/>
          <w:sz w:val="24"/>
        </w:rPr>
        <w:t>4.2初步评审</w:t>
      </w:r>
    </w:p>
    <w:p>
      <w:pPr>
        <w:spacing w:line="360" w:lineRule="auto"/>
        <w:ind w:firstLine="480" w:firstLineChars="200"/>
        <w:rPr>
          <w:rFonts w:hint="eastAsia" w:ascii="宋体" w:hAnsi="宋体" w:cs="宋体"/>
          <w:b/>
          <w:sz w:val="24"/>
          <w:lang w:val="en-US" w:eastAsia="zh-CN"/>
        </w:rPr>
      </w:pPr>
      <w:r>
        <w:rPr>
          <w:rFonts w:hint="eastAsia" w:ascii="宋体" w:hAnsi="宋体" w:cs="宋体"/>
          <w:sz w:val="24"/>
          <w:lang w:val="en-US" w:eastAsia="zh-CN"/>
        </w:rPr>
        <w:t>1、</w:t>
      </w:r>
      <w:r>
        <w:rPr>
          <w:rFonts w:hint="eastAsia" w:ascii="宋体" w:hAnsi="宋体" w:cs="宋体"/>
          <w:sz w:val="24"/>
        </w:rPr>
        <w:t>符合性评审和资格评审。</w:t>
      </w:r>
      <w:r>
        <w:rPr>
          <w:rFonts w:hint="eastAsia" w:ascii="宋体" w:hAnsi="宋体" w:cs="宋体"/>
          <w:b/>
          <w:sz w:val="24"/>
        </w:rPr>
        <w:t>谈判小组依据上述标准对响应文件进行初步评审。有一项不符合评审标准的，视为未通过，不得进入详细评审，响应文件作无效标处理。</w:t>
      </w:r>
      <w:r>
        <w:rPr>
          <w:rFonts w:hint="eastAsia" w:ascii="宋体" w:hAnsi="宋体" w:cs="宋体"/>
          <w:b/>
          <w:sz w:val="24"/>
          <w:lang w:val="en-US" w:eastAsia="zh-CN"/>
        </w:rPr>
        <w:t xml:space="preserve"> </w:t>
      </w: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2、有效供应商不足三家，且具有</w:t>
      </w:r>
      <w:r>
        <w:rPr>
          <w:rFonts w:hint="eastAsia" w:ascii="宋体" w:hAnsi="宋体" w:eastAsia="宋体" w:cs="宋体"/>
          <w:b/>
          <w:bCs/>
          <w:sz w:val="24"/>
          <w:szCs w:val="24"/>
          <w:lang w:val="en-US" w:eastAsia="zh-CN"/>
        </w:rPr>
        <w:t>两</w:t>
      </w:r>
      <w:r>
        <w:rPr>
          <w:rFonts w:hint="eastAsia" w:ascii="宋体" w:hAnsi="宋体" w:eastAsia="宋体" w:cs="宋体"/>
          <w:b/>
          <w:bCs/>
          <w:sz w:val="24"/>
          <w:szCs w:val="24"/>
        </w:rPr>
        <w:t>家时仍具有竞争性，谈判小组继续评审。</w:t>
      </w:r>
    </w:p>
    <w:p>
      <w:pPr>
        <w:spacing w:line="360" w:lineRule="auto"/>
        <w:rPr>
          <w:rFonts w:hint="eastAsia" w:ascii="宋体" w:hAnsi="宋体" w:cs="宋体"/>
          <w:b/>
          <w:sz w:val="24"/>
        </w:rPr>
      </w:pPr>
      <w:r>
        <w:rPr>
          <w:rFonts w:hint="eastAsia" w:ascii="宋体" w:hAnsi="宋体" w:cs="宋体"/>
          <w:b/>
          <w:sz w:val="24"/>
        </w:rPr>
        <w:t>4.3 详细评审</w:t>
      </w:r>
    </w:p>
    <w:p>
      <w:pPr>
        <w:spacing w:line="360" w:lineRule="auto"/>
        <w:ind w:firstLine="480" w:firstLineChars="200"/>
        <w:rPr>
          <w:rFonts w:hint="eastAsia" w:ascii="宋体" w:hAnsi="宋体" w:cs="宋体"/>
          <w:sz w:val="24"/>
        </w:rPr>
      </w:pPr>
      <w:r>
        <w:rPr>
          <w:rFonts w:hint="eastAsia" w:ascii="宋体" w:hAnsi="宋体" w:cs="宋体"/>
          <w:sz w:val="24"/>
        </w:rPr>
        <w:t>只有通过初步评审才能够进入本阶段评审。</w:t>
      </w:r>
    </w:p>
    <w:p>
      <w:pPr>
        <w:spacing w:line="360" w:lineRule="auto"/>
        <w:ind w:firstLine="480" w:firstLineChars="200"/>
        <w:rPr>
          <w:rFonts w:hint="eastAsia" w:ascii="宋体" w:hAnsi="宋体" w:cs="宋体"/>
          <w:sz w:val="24"/>
        </w:rPr>
      </w:pPr>
      <w:r>
        <w:rPr>
          <w:rFonts w:hint="eastAsia" w:ascii="宋体" w:hAnsi="宋体" w:cs="宋体"/>
          <w:sz w:val="24"/>
        </w:rPr>
        <w:t>4.3.1商务评审：</w:t>
      </w:r>
    </w:p>
    <w:p>
      <w:pPr>
        <w:spacing w:line="360" w:lineRule="auto"/>
        <w:ind w:firstLine="482" w:firstLineChars="200"/>
        <w:rPr>
          <w:rFonts w:hint="eastAsia" w:ascii="宋体" w:hAnsi="宋体" w:cs="宋体"/>
          <w:b/>
          <w:bCs/>
          <w:color w:val="FF0000"/>
          <w:sz w:val="24"/>
          <w:highlight w:val="none"/>
        </w:rPr>
      </w:pPr>
      <w:r>
        <w:rPr>
          <w:rFonts w:hint="eastAsia" w:ascii="宋体" w:hAnsi="宋体"/>
          <w:b/>
          <w:bCs/>
          <w:color w:val="auto"/>
          <w:sz w:val="24"/>
          <w:highlight w:val="none"/>
        </w:rPr>
        <w:t>（1）根据建市函〔2020〕1073号文件要求，结合我省实际，评标委员会应依据相关法律法规、政策文件、评标办法等，严格履行职责，客观公正评审，并对评审结果负责。建立异常低价评审制度。拟推荐的中标候选人的报价存在异常低价的，评标委员会应当在推荐前要求投标人在合理期限内作出澄清或者说明，并提供必要的证明材料。评标委员会要对通过评审的异常低价中标候选人合同履行能力及工程质量安全等风险进行全面评估，并作为评标结果的附件提交给招标人。投标人不能作出有效澄清、说明或评标委员会认定其存在履约及质量安全风险的，评标委员会应否决其投标。</w:t>
      </w:r>
      <w:r>
        <w:rPr>
          <w:rFonts w:hint="eastAsia" w:ascii="宋体" w:hAnsi="宋体"/>
          <w:b/>
          <w:bCs/>
          <w:color w:val="FF0000"/>
          <w:sz w:val="24"/>
          <w:highlight w:val="none"/>
        </w:rPr>
        <w:t xml:space="preserve"> </w:t>
      </w:r>
    </w:p>
    <w:p>
      <w:pPr>
        <w:spacing w:line="360" w:lineRule="auto"/>
        <w:ind w:firstLine="480" w:firstLineChars="200"/>
        <w:rPr>
          <w:rFonts w:hint="eastAsia" w:ascii="宋体" w:hAnsi="宋体"/>
          <w:sz w:val="24"/>
        </w:rPr>
      </w:pPr>
      <w:r>
        <w:rPr>
          <w:rFonts w:hint="eastAsia" w:ascii="宋体" w:hAnsi="宋体"/>
          <w:sz w:val="24"/>
        </w:rPr>
        <w:t>（2）谈判小组审查响应文件，包括工程响应报价的校核、审查全部数据计算的正确性、分析各种费用构成的合理性和正确性等内容，看其是否有计算或表达上的错误：当响应文件中的大写金额与小写金额不一致的，以大写金额为准。调整或修正的价格经供应商书面确认后具有约束力。</w:t>
      </w: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b w:val="0"/>
          <w:bCs w:val="0"/>
          <w:sz w:val="24"/>
        </w:rPr>
      </w:pPr>
      <w:r>
        <w:rPr>
          <w:rFonts w:hint="eastAsia" w:ascii="宋体" w:hAnsi="宋体" w:cs="宋体"/>
          <w:sz w:val="24"/>
        </w:rPr>
        <w:t>4.3.2</w:t>
      </w:r>
      <w:r>
        <w:rPr>
          <w:rFonts w:hint="eastAsia" w:ascii="宋体" w:hAnsi="宋体" w:cs="宋体"/>
          <w:sz w:val="24"/>
          <w:lang w:val="en-US" w:eastAsia="zh-CN"/>
        </w:rPr>
        <w:t xml:space="preserve"> </w:t>
      </w:r>
      <w:r>
        <w:rPr>
          <w:rFonts w:hint="eastAsia" w:ascii="宋体" w:hAnsi="宋体" w:cs="宋体"/>
          <w:b w:val="0"/>
          <w:bCs w:val="0"/>
          <w:sz w:val="24"/>
        </w:rPr>
        <w:t>最终技术服务解决方案的评审：</w:t>
      </w:r>
    </w:p>
    <w:p>
      <w:pPr>
        <w:spacing w:line="360" w:lineRule="exact"/>
        <w:rPr>
          <w:rFonts w:hint="eastAsia" w:ascii="宋体" w:hAnsi="宋体" w:eastAsia="宋体" w:cs="宋体"/>
          <w:b/>
          <w:bCs/>
          <w:sz w:val="24"/>
          <w:lang w:val="en-US" w:eastAsia="zh-CN"/>
        </w:rPr>
      </w:pPr>
      <w:r>
        <w:rPr>
          <w:rFonts w:hint="eastAsia" w:ascii="宋体" w:hAnsi="宋体" w:eastAsia="宋体" w:cs="宋体"/>
          <w:b/>
          <w:bCs/>
          <w:sz w:val="24"/>
          <w:lang w:val="en-US" w:eastAsia="zh-CN"/>
        </w:rPr>
        <w:t>最终技术服务解决方案评审标准</w:t>
      </w:r>
    </w:p>
    <w:tbl>
      <w:tblPr>
        <w:tblStyle w:val="30"/>
        <w:tblW w:w="8306"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842"/>
        <w:gridCol w:w="5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709" w:type="dxa"/>
            <w:vMerge w:val="restart"/>
            <w:vAlign w:val="top"/>
          </w:tcPr>
          <w:p>
            <w:pPr>
              <w:spacing w:line="360" w:lineRule="exact"/>
              <w:jc w:val="both"/>
              <w:rPr>
                <w:rFonts w:hint="eastAsia" w:ascii="宋体" w:hAnsi="宋体" w:eastAsia="宋体" w:cs="宋体"/>
                <w:b w:val="0"/>
                <w:bCs w:val="0"/>
                <w:sz w:val="24"/>
                <w:lang w:val="en-US" w:eastAsia="zh-CN"/>
              </w:rPr>
            </w:pPr>
          </w:p>
          <w:p>
            <w:pPr>
              <w:spacing w:line="360" w:lineRule="exact"/>
              <w:jc w:val="both"/>
              <w:rPr>
                <w:rFonts w:hint="eastAsia" w:ascii="宋体" w:hAnsi="宋体" w:eastAsia="宋体" w:cs="宋体"/>
                <w:b w:val="0"/>
                <w:bCs w:val="0"/>
                <w:sz w:val="24"/>
                <w:lang w:val="en-US" w:eastAsia="zh-CN"/>
              </w:rPr>
            </w:pPr>
          </w:p>
          <w:p>
            <w:pPr>
              <w:spacing w:line="360" w:lineRule="exact"/>
              <w:jc w:val="both"/>
              <w:rPr>
                <w:rFonts w:hint="eastAsia" w:ascii="宋体" w:hAnsi="宋体" w:eastAsia="宋体" w:cs="宋体"/>
                <w:b w:val="0"/>
                <w:bCs w:val="0"/>
                <w:sz w:val="24"/>
                <w:lang w:val="en-US" w:eastAsia="zh-CN"/>
              </w:rPr>
            </w:pPr>
          </w:p>
          <w:p>
            <w:pPr>
              <w:spacing w:line="360" w:lineRule="exact"/>
              <w:jc w:val="both"/>
              <w:rPr>
                <w:rFonts w:hint="eastAsia" w:ascii="宋体" w:hAnsi="宋体" w:eastAsia="宋体" w:cs="宋体"/>
                <w:b w:val="0"/>
                <w:bCs w:val="0"/>
                <w:sz w:val="24"/>
                <w:lang w:val="en-US" w:eastAsia="zh-CN"/>
              </w:rPr>
            </w:pPr>
          </w:p>
          <w:p>
            <w:pPr>
              <w:spacing w:line="360" w:lineRule="exact"/>
              <w:jc w:val="both"/>
              <w:rPr>
                <w:rFonts w:hint="eastAsia" w:ascii="宋体" w:hAnsi="宋体" w:eastAsia="宋体" w:cs="宋体"/>
                <w:b w:val="0"/>
                <w:bCs w:val="0"/>
                <w:sz w:val="24"/>
                <w:lang w:val="en-US" w:eastAsia="zh-CN"/>
              </w:rPr>
            </w:pPr>
          </w:p>
          <w:p>
            <w:pPr>
              <w:spacing w:line="360" w:lineRule="exact"/>
              <w:jc w:val="both"/>
              <w:rPr>
                <w:rFonts w:hint="eastAsia" w:ascii="宋体" w:hAnsi="宋体" w:eastAsia="宋体" w:cs="宋体"/>
                <w:b w:val="0"/>
                <w:bCs w:val="0"/>
                <w:sz w:val="24"/>
                <w:lang w:val="en-US" w:eastAsia="zh-CN"/>
              </w:rPr>
            </w:pPr>
          </w:p>
          <w:p>
            <w:pPr>
              <w:spacing w:line="360" w:lineRule="exact"/>
              <w:jc w:val="both"/>
              <w:rPr>
                <w:rFonts w:hint="eastAsia" w:ascii="宋体" w:hAnsi="宋体" w:eastAsia="宋体" w:cs="宋体"/>
                <w:b w:val="0"/>
                <w:bCs w:val="0"/>
                <w:sz w:val="24"/>
                <w:lang w:val="en-US" w:eastAsia="zh-CN"/>
              </w:rPr>
            </w:pPr>
          </w:p>
          <w:p>
            <w:pPr>
              <w:spacing w:line="360" w:lineRule="exact"/>
              <w:jc w:val="both"/>
              <w:rPr>
                <w:rFonts w:hint="eastAsia" w:ascii="宋体" w:hAnsi="宋体" w:eastAsia="宋体" w:cs="宋体"/>
                <w:b w:val="0"/>
                <w:bCs w:val="0"/>
                <w:sz w:val="24"/>
                <w:lang w:val="en-US" w:eastAsia="zh-CN"/>
              </w:rPr>
            </w:pPr>
          </w:p>
          <w:p>
            <w:pPr>
              <w:spacing w:line="360" w:lineRule="exact"/>
              <w:jc w:val="both"/>
              <w:rPr>
                <w:rFonts w:hint="eastAsia" w:ascii="宋体" w:hAnsi="宋体" w:eastAsia="宋体" w:cs="宋体"/>
                <w:b w:val="0"/>
                <w:bCs w:val="0"/>
                <w:sz w:val="24"/>
                <w:lang w:val="en-US" w:eastAsia="zh-CN"/>
              </w:rPr>
            </w:pPr>
          </w:p>
          <w:p>
            <w:pPr>
              <w:spacing w:line="360" w:lineRule="exact"/>
              <w:jc w:val="both"/>
              <w:rPr>
                <w:rFonts w:hint="eastAsia" w:ascii="宋体" w:hAnsi="宋体" w:eastAsia="宋体" w:cs="宋体"/>
                <w:b w:val="0"/>
                <w:bCs w:val="0"/>
                <w:sz w:val="24"/>
                <w:lang w:val="en-US" w:eastAsia="zh-CN"/>
              </w:rPr>
            </w:pPr>
          </w:p>
          <w:p>
            <w:pPr>
              <w:spacing w:line="360" w:lineRule="exact"/>
              <w:jc w:val="both"/>
              <w:rPr>
                <w:rFonts w:hint="eastAsia" w:ascii="宋体" w:hAnsi="宋体" w:eastAsia="宋体" w:cs="宋体"/>
                <w:b w:val="0"/>
                <w:bCs w:val="0"/>
                <w:sz w:val="24"/>
                <w:lang w:val="en-US" w:eastAsia="zh-CN"/>
              </w:rPr>
            </w:pPr>
          </w:p>
          <w:p>
            <w:pPr>
              <w:spacing w:line="360" w:lineRule="exact"/>
              <w:jc w:val="both"/>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最终技术服务解决方案</w:t>
            </w:r>
          </w:p>
        </w:tc>
        <w:tc>
          <w:tcPr>
            <w:tcW w:w="1842" w:type="dxa"/>
            <w:vAlign w:val="top"/>
          </w:tcPr>
          <w:p>
            <w:pPr>
              <w:spacing w:line="360" w:lineRule="exact"/>
              <w:jc w:val="center"/>
              <w:rPr>
                <w:rFonts w:hint="eastAsia" w:ascii="宋体" w:hAnsi="宋体" w:eastAsia="宋体" w:cs="宋体"/>
                <w:b/>
                <w:bCs/>
                <w:sz w:val="24"/>
                <w:lang w:val="en-US" w:eastAsia="zh-CN"/>
              </w:rPr>
            </w:pPr>
            <w:r>
              <w:rPr>
                <w:rFonts w:hint="eastAsia" w:ascii="宋体" w:hAnsi="宋体" w:eastAsia="宋体" w:cs="宋体"/>
                <w:b/>
                <w:bCs/>
                <w:sz w:val="24"/>
                <w:lang w:val="en-US" w:eastAsia="zh-CN"/>
              </w:rPr>
              <w:t>评审因素</w:t>
            </w:r>
          </w:p>
        </w:tc>
        <w:tc>
          <w:tcPr>
            <w:tcW w:w="5755" w:type="dxa"/>
            <w:vAlign w:val="top"/>
          </w:tcPr>
          <w:p>
            <w:pPr>
              <w:spacing w:line="360" w:lineRule="exact"/>
              <w:jc w:val="center"/>
              <w:rPr>
                <w:rFonts w:hint="eastAsia" w:ascii="宋体" w:hAnsi="宋体" w:eastAsia="宋体" w:cs="宋体"/>
                <w:b/>
                <w:bCs/>
                <w:sz w:val="24"/>
                <w:lang w:val="en-US" w:eastAsia="zh-CN"/>
              </w:rPr>
            </w:pPr>
            <w:r>
              <w:rPr>
                <w:rFonts w:hint="eastAsia" w:ascii="宋体" w:hAnsi="宋体" w:eastAsia="宋体" w:cs="宋体"/>
                <w:b/>
                <w:bCs/>
                <w:sz w:val="24"/>
                <w:lang w:val="en-US" w:eastAsia="zh-CN"/>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rPr>
        <w:tc>
          <w:tcPr>
            <w:tcW w:w="709" w:type="dxa"/>
            <w:vMerge w:val="continue"/>
            <w:vAlign w:val="center"/>
          </w:tcPr>
          <w:p>
            <w:pPr>
              <w:rPr>
                <w:rFonts w:hint="eastAsia" w:ascii="宋体" w:hAnsi="宋体" w:cs="宋体"/>
                <w:b w:val="0"/>
                <w:bCs w:val="0"/>
                <w:sz w:val="24"/>
              </w:rPr>
            </w:pPr>
          </w:p>
        </w:tc>
        <w:tc>
          <w:tcPr>
            <w:tcW w:w="1842" w:type="dxa"/>
            <w:vAlign w:val="center"/>
          </w:tcPr>
          <w:p>
            <w:pPr>
              <w:spacing w:line="360" w:lineRule="exact"/>
              <w:rPr>
                <w:rFonts w:hint="eastAsia" w:ascii="宋体" w:hAnsi="宋体" w:cs="宋体"/>
                <w:b w:val="0"/>
                <w:bCs w:val="0"/>
                <w:sz w:val="24"/>
              </w:rPr>
            </w:pPr>
            <w:r>
              <w:rPr>
                <w:rFonts w:hint="eastAsia" w:ascii="宋体" w:hAnsi="宋体" w:cs="宋体"/>
                <w:b w:val="0"/>
                <w:bCs w:val="0"/>
                <w:sz w:val="24"/>
                <w:lang w:val="en-US" w:eastAsia="zh-CN"/>
              </w:rPr>
              <w:t>1</w:t>
            </w:r>
            <w:r>
              <w:rPr>
                <w:rFonts w:hint="eastAsia" w:ascii="宋体" w:hAnsi="宋体" w:cs="宋体"/>
                <w:b w:val="0"/>
                <w:bCs w:val="0"/>
                <w:sz w:val="24"/>
              </w:rPr>
              <w:t>、主要施工方法</w:t>
            </w:r>
          </w:p>
        </w:tc>
        <w:tc>
          <w:tcPr>
            <w:tcW w:w="5755" w:type="dxa"/>
            <w:vAlign w:val="top"/>
          </w:tcPr>
          <w:p>
            <w:pPr>
              <w:spacing w:line="360" w:lineRule="exact"/>
              <w:rPr>
                <w:rFonts w:hint="eastAsia" w:ascii="宋体" w:hAnsi="宋体" w:cs="宋体"/>
                <w:b w:val="0"/>
                <w:bCs w:val="0"/>
                <w:sz w:val="24"/>
              </w:rPr>
            </w:pPr>
            <w:r>
              <w:rPr>
                <w:rFonts w:hint="eastAsia" w:ascii="宋体" w:hAnsi="宋体" w:cs="宋体"/>
                <w:b w:val="0"/>
                <w:bCs w:val="0"/>
                <w:sz w:val="24"/>
              </w:rPr>
              <w:t>各主要分部施工方法符合项目实际，须有详尽的施工技术方案，工艺先进、方法科学合理、可行，能指导具体施工并确保安全。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rPr>
        <w:tc>
          <w:tcPr>
            <w:tcW w:w="709" w:type="dxa"/>
            <w:vMerge w:val="continue"/>
            <w:vAlign w:val="center"/>
          </w:tcPr>
          <w:p>
            <w:pPr>
              <w:rPr>
                <w:rFonts w:hint="eastAsia" w:ascii="宋体" w:hAnsi="宋体" w:cs="宋体"/>
                <w:b w:val="0"/>
                <w:bCs w:val="0"/>
                <w:sz w:val="24"/>
              </w:rPr>
            </w:pPr>
          </w:p>
        </w:tc>
        <w:tc>
          <w:tcPr>
            <w:tcW w:w="1842" w:type="dxa"/>
            <w:vAlign w:val="center"/>
          </w:tcPr>
          <w:p>
            <w:pPr>
              <w:spacing w:line="360" w:lineRule="exact"/>
              <w:rPr>
                <w:rFonts w:hint="eastAsia" w:ascii="宋体" w:hAnsi="宋体" w:cs="宋体"/>
                <w:b w:val="0"/>
                <w:bCs w:val="0"/>
                <w:sz w:val="24"/>
              </w:rPr>
            </w:pPr>
            <w:r>
              <w:rPr>
                <w:rFonts w:hint="eastAsia" w:ascii="宋体" w:hAnsi="宋体" w:cs="宋体"/>
                <w:b w:val="0"/>
                <w:bCs w:val="0"/>
                <w:sz w:val="24"/>
                <w:lang w:val="en-US" w:eastAsia="zh-CN"/>
              </w:rPr>
              <w:t>2</w:t>
            </w:r>
            <w:r>
              <w:rPr>
                <w:rFonts w:hint="eastAsia" w:ascii="宋体" w:hAnsi="宋体" w:cs="宋体"/>
                <w:b w:val="0"/>
                <w:bCs w:val="0"/>
                <w:sz w:val="24"/>
              </w:rPr>
              <w:t>、施工进度计划和各阶段</w:t>
            </w:r>
            <w:r>
              <w:rPr>
                <w:rFonts w:hint="eastAsia" w:ascii="宋体" w:hAnsi="宋体" w:eastAsia="宋体" w:cs="宋体"/>
                <w:b w:val="0"/>
                <w:bCs w:val="0"/>
                <w:sz w:val="24"/>
                <w:lang w:val="en-US" w:eastAsia="zh-CN"/>
              </w:rPr>
              <w:t>进度</w:t>
            </w:r>
            <w:r>
              <w:rPr>
                <w:rFonts w:hint="eastAsia" w:ascii="宋体" w:hAnsi="宋体" w:cs="宋体"/>
                <w:b w:val="0"/>
                <w:bCs w:val="0"/>
                <w:sz w:val="24"/>
              </w:rPr>
              <w:t>保证措施及承诺</w:t>
            </w:r>
          </w:p>
        </w:tc>
        <w:tc>
          <w:tcPr>
            <w:tcW w:w="5755" w:type="dxa"/>
            <w:vAlign w:val="center"/>
          </w:tcPr>
          <w:p>
            <w:pPr>
              <w:spacing w:line="360" w:lineRule="exact"/>
              <w:rPr>
                <w:rFonts w:hint="eastAsia" w:ascii="宋体" w:hAnsi="宋体" w:cs="宋体"/>
                <w:b w:val="0"/>
                <w:bCs w:val="0"/>
                <w:sz w:val="24"/>
              </w:rPr>
            </w:pPr>
            <w:r>
              <w:rPr>
                <w:rFonts w:hint="eastAsia" w:ascii="宋体" w:hAnsi="宋体" w:cs="宋体"/>
                <w:b w:val="0"/>
                <w:bCs w:val="0"/>
                <w:sz w:val="24"/>
              </w:rPr>
              <w:t>关键线路选择合理性、清晰程度；关键节点控制措施合理性；各进度节点保证措施明确程度；横道图、网络图内容合理性、完整性。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0" w:hRule="atLeast"/>
        </w:trPr>
        <w:tc>
          <w:tcPr>
            <w:tcW w:w="709" w:type="dxa"/>
            <w:vMerge w:val="continue"/>
            <w:vAlign w:val="center"/>
          </w:tcPr>
          <w:p>
            <w:pPr>
              <w:rPr>
                <w:rFonts w:hint="eastAsia" w:ascii="宋体" w:hAnsi="宋体" w:cs="宋体"/>
                <w:b w:val="0"/>
                <w:bCs w:val="0"/>
                <w:sz w:val="24"/>
              </w:rPr>
            </w:pPr>
          </w:p>
        </w:tc>
        <w:tc>
          <w:tcPr>
            <w:tcW w:w="1842" w:type="dxa"/>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lang w:val="en-US" w:eastAsia="zh-CN"/>
              </w:rPr>
              <w:t>3</w:t>
            </w:r>
            <w:r>
              <w:rPr>
                <w:rFonts w:hint="eastAsia" w:ascii="宋体" w:hAnsi="宋体" w:cs="宋体"/>
                <w:b w:val="0"/>
                <w:bCs w:val="0"/>
                <w:sz w:val="24"/>
              </w:rPr>
              <w:t>、资源配备计划</w:t>
            </w:r>
          </w:p>
        </w:tc>
        <w:tc>
          <w:tcPr>
            <w:tcW w:w="5755" w:type="dxa"/>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rPr>
              <w:t>拟投入的人工、材料、施工机械设备有详细计划且计划周密，设备数量、选型配置、进场数量、时间安排合理，满足施工需要。劳动力配备和材料调配投入计划衔接、安排合理性；保证措施完善程度。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0" w:hRule="atLeast"/>
        </w:trPr>
        <w:tc>
          <w:tcPr>
            <w:tcW w:w="709" w:type="dxa"/>
            <w:vMerge w:val="continue"/>
            <w:vAlign w:val="center"/>
          </w:tcPr>
          <w:p>
            <w:pPr>
              <w:rPr>
                <w:rFonts w:hint="eastAsia" w:ascii="宋体" w:hAnsi="宋体" w:cs="宋体"/>
                <w:b w:val="0"/>
                <w:bCs w:val="0"/>
                <w:sz w:val="24"/>
              </w:rPr>
            </w:pPr>
          </w:p>
        </w:tc>
        <w:tc>
          <w:tcPr>
            <w:tcW w:w="1842" w:type="dxa"/>
            <w:vAlign w:val="top"/>
          </w:tcPr>
          <w:p>
            <w:pPr>
              <w:autoSpaceDN w:val="0"/>
              <w:spacing w:line="360" w:lineRule="exact"/>
              <w:textAlignment w:val="center"/>
              <w:rPr>
                <w:rFonts w:hint="eastAsia" w:ascii="宋体" w:hAnsi="宋体" w:cs="宋体"/>
                <w:b w:val="0"/>
                <w:bCs w:val="0"/>
                <w:sz w:val="24"/>
              </w:rPr>
            </w:pPr>
            <w:r>
              <w:rPr>
                <w:rFonts w:hint="eastAsia" w:ascii="宋体" w:hAnsi="宋体" w:cs="宋体"/>
                <w:b w:val="0"/>
                <w:bCs w:val="0"/>
                <w:sz w:val="24"/>
                <w:lang w:val="en-US" w:eastAsia="zh-CN"/>
              </w:rPr>
              <w:t>4</w:t>
            </w:r>
            <w:r>
              <w:rPr>
                <w:rFonts w:hint="eastAsia" w:ascii="宋体" w:hAnsi="宋体" w:cs="宋体"/>
                <w:b w:val="0"/>
                <w:bCs w:val="0"/>
                <w:sz w:val="24"/>
              </w:rPr>
              <w:t>、施工平面布置和临时设施布置</w:t>
            </w:r>
          </w:p>
        </w:tc>
        <w:tc>
          <w:tcPr>
            <w:tcW w:w="5755" w:type="dxa"/>
            <w:vAlign w:val="top"/>
          </w:tcPr>
          <w:p>
            <w:pPr>
              <w:spacing w:line="360" w:lineRule="exact"/>
              <w:rPr>
                <w:rFonts w:hint="eastAsia" w:ascii="宋体" w:hAnsi="宋体" w:cs="宋体"/>
                <w:b w:val="0"/>
                <w:bCs w:val="0"/>
                <w:sz w:val="24"/>
              </w:rPr>
            </w:pPr>
            <w:r>
              <w:rPr>
                <w:rFonts w:hint="eastAsia" w:ascii="宋体" w:hAnsi="宋体" w:cs="宋体"/>
                <w:b w:val="0"/>
                <w:bCs w:val="0"/>
                <w:sz w:val="24"/>
              </w:rPr>
              <w:t>总体布置合理性；各要素配置完善，满足施工需要程度；安全文明施工要求的符合程度。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87" w:hRule="atLeast"/>
        </w:trPr>
        <w:tc>
          <w:tcPr>
            <w:tcW w:w="709" w:type="dxa"/>
            <w:vMerge w:val="continue"/>
            <w:vAlign w:val="center"/>
          </w:tcPr>
          <w:p>
            <w:pPr>
              <w:rPr>
                <w:rFonts w:hint="eastAsia" w:ascii="宋体" w:hAnsi="宋体" w:cs="宋体"/>
                <w:b w:val="0"/>
                <w:bCs w:val="0"/>
                <w:sz w:val="24"/>
              </w:rPr>
            </w:pPr>
          </w:p>
        </w:tc>
        <w:tc>
          <w:tcPr>
            <w:tcW w:w="1842" w:type="dxa"/>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lang w:val="en-US" w:eastAsia="zh-CN"/>
              </w:rPr>
              <w:t>5</w:t>
            </w:r>
            <w:r>
              <w:rPr>
                <w:rFonts w:hint="eastAsia" w:ascii="宋体" w:hAnsi="宋体" w:cs="宋体"/>
                <w:b w:val="0"/>
                <w:bCs w:val="0"/>
                <w:sz w:val="24"/>
              </w:rPr>
              <w:t>、工程项目实施的重点、难点和解决方案</w:t>
            </w:r>
          </w:p>
        </w:tc>
        <w:tc>
          <w:tcPr>
            <w:tcW w:w="5755" w:type="dxa"/>
            <w:vAlign w:val="top"/>
          </w:tcPr>
          <w:p>
            <w:pPr>
              <w:spacing w:line="360" w:lineRule="exact"/>
              <w:rPr>
                <w:rFonts w:hint="eastAsia" w:ascii="宋体" w:hAnsi="宋体" w:cs="宋体"/>
                <w:b w:val="0"/>
                <w:bCs w:val="0"/>
                <w:sz w:val="24"/>
              </w:rPr>
            </w:pPr>
            <w:r>
              <w:rPr>
                <w:rFonts w:hint="eastAsia" w:ascii="宋体" w:hAnsi="宋体" w:cs="宋体"/>
                <w:b w:val="0"/>
                <w:bCs w:val="0"/>
                <w:sz w:val="24"/>
              </w:rPr>
              <w:t>对工程项目实施重点、难点认识的清晰程度；对工程项目实施重点、难点解决方案和优化方案的合理程度，方案经济性、安全性、科学性、先进性。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709" w:type="dxa"/>
            <w:vMerge w:val="continue"/>
            <w:vAlign w:val="center"/>
          </w:tcPr>
          <w:p>
            <w:pPr>
              <w:rPr>
                <w:rFonts w:hint="eastAsia" w:ascii="宋体" w:hAnsi="宋体" w:cs="宋体"/>
                <w:b w:val="0"/>
                <w:bCs w:val="0"/>
                <w:sz w:val="24"/>
              </w:rPr>
            </w:pPr>
          </w:p>
        </w:tc>
        <w:tc>
          <w:tcPr>
            <w:tcW w:w="1842" w:type="dxa"/>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lang w:val="en-US" w:eastAsia="zh-CN"/>
              </w:rPr>
              <w:t>6</w:t>
            </w:r>
            <w:r>
              <w:rPr>
                <w:rFonts w:hint="eastAsia" w:ascii="宋体" w:hAnsi="宋体" w:cs="宋体"/>
                <w:b w:val="0"/>
                <w:bCs w:val="0"/>
                <w:sz w:val="24"/>
              </w:rPr>
              <w:t>、</w:t>
            </w:r>
            <w:r>
              <w:rPr>
                <w:rFonts w:hint="eastAsia" w:ascii="宋体" w:hAnsi="宋体" w:cs="宋体"/>
                <w:b w:val="0"/>
                <w:bCs w:val="0"/>
                <w:sz w:val="24"/>
                <w:highlight w:val="none"/>
              </w:rPr>
              <w:t>安全、文明施工，环境保护管理体系与措施</w:t>
            </w:r>
          </w:p>
        </w:tc>
        <w:tc>
          <w:tcPr>
            <w:tcW w:w="5755" w:type="dxa"/>
            <w:vAlign w:val="top"/>
          </w:tcPr>
          <w:p>
            <w:pPr>
              <w:spacing w:line="360" w:lineRule="exact"/>
              <w:rPr>
                <w:rFonts w:hint="eastAsia" w:ascii="宋体" w:hAnsi="宋体" w:cs="宋体"/>
                <w:b w:val="0"/>
                <w:bCs w:val="0"/>
                <w:sz w:val="24"/>
              </w:rPr>
            </w:pPr>
            <w:r>
              <w:rPr>
                <w:rFonts w:hint="eastAsia" w:ascii="宋体" w:hAnsi="宋体" w:cs="宋体"/>
                <w:b w:val="0"/>
                <w:bCs w:val="0"/>
                <w:sz w:val="24"/>
              </w:rPr>
              <w:t>针对项目实际情况，安全、文明施工，</w:t>
            </w:r>
            <w:r>
              <w:rPr>
                <w:rFonts w:hint="eastAsia" w:ascii="宋体" w:hAnsi="宋体" w:cs="宋体"/>
                <w:b w:val="0"/>
                <w:bCs w:val="0"/>
                <w:kern w:val="0"/>
                <w:sz w:val="24"/>
              </w:rPr>
              <w:t>环境保护</w:t>
            </w:r>
            <w:r>
              <w:rPr>
                <w:rFonts w:hint="eastAsia" w:ascii="宋体" w:hAnsi="宋体" w:cs="宋体"/>
                <w:b w:val="0"/>
                <w:bCs w:val="0"/>
                <w:sz w:val="24"/>
              </w:rPr>
              <w:t>管理体系健全，措施完整性、可行性、科学性；适用规范正确，满足规范要求。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5" w:hRule="atLeast"/>
        </w:trPr>
        <w:tc>
          <w:tcPr>
            <w:tcW w:w="709" w:type="dxa"/>
            <w:vMerge w:val="continue"/>
            <w:vAlign w:val="center"/>
          </w:tcPr>
          <w:p>
            <w:pPr>
              <w:rPr>
                <w:rFonts w:hint="eastAsia" w:ascii="宋体" w:hAnsi="宋体" w:cs="宋体"/>
                <w:b w:val="0"/>
                <w:bCs w:val="0"/>
                <w:sz w:val="24"/>
              </w:rPr>
            </w:pPr>
          </w:p>
        </w:tc>
        <w:tc>
          <w:tcPr>
            <w:tcW w:w="1842" w:type="dxa"/>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lang w:val="en-US" w:eastAsia="zh-CN"/>
              </w:rPr>
              <w:t>7</w:t>
            </w:r>
            <w:r>
              <w:rPr>
                <w:rFonts w:hint="eastAsia" w:ascii="宋体" w:hAnsi="宋体" w:cs="宋体"/>
                <w:b w:val="0"/>
                <w:bCs w:val="0"/>
                <w:sz w:val="24"/>
              </w:rPr>
              <w:t>、质量承诺与保证</w:t>
            </w:r>
          </w:p>
        </w:tc>
        <w:tc>
          <w:tcPr>
            <w:tcW w:w="5755" w:type="dxa"/>
            <w:vAlign w:val="top"/>
          </w:tcPr>
          <w:p>
            <w:pPr>
              <w:autoSpaceDN w:val="0"/>
              <w:spacing w:line="360" w:lineRule="exact"/>
              <w:textAlignment w:val="top"/>
              <w:rPr>
                <w:rFonts w:hint="eastAsia" w:ascii="宋体" w:hAnsi="宋体" w:cs="宋体"/>
                <w:b w:val="0"/>
                <w:bCs w:val="0"/>
                <w:sz w:val="24"/>
              </w:rPr>
            </w:pPr>
            <w:r>
              <w:rPr>
                <w:rFonts w:hint="eastAsia" w:ascii="宋体" w:hAnsi="宋体" w:cs="宋体"/>
                <w:b w:val="0"/>
                <w:bCs w:val="0"/>
                <w:sz w:val="24"/>
              </w:rPr>
              <w:t>质量承诺明确；针对项目实际情况，有相应质量保证措施，措施完整性、可行性、科学性。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3" w:hRule="atLeast"/>
        </w:trPr>
        <w:tc>
          <w:tcPr>
            <w:tcW w:w="709" w:type="dxa"/>
            <w:tcBorders>
              <w:top w:val="nil"/>
            </w:tcBorders>
            <w:vAlign w:val="top"/>
          </w:tcPr>
          <w:p>
            <w:pPr>
              <w:autoSpaceDN w:val="0"/>
              <w:spacing w:line="360" w:lineRule="exact"/>
              <w:jc w:val="left"/>
              <w:textAlignment w:val="center"/>
              <w:rPr>
                <w:rFonts w:hint="eastAsia" w:ascii="宋体" w:hAnsi="宋体" w:eastAsia="宋体" w:cs="宋体"/>
                <w:b w:val="0"/>
                <w:bCs w:val="0"/>
                <w:sz w:val="24"/>
                <w:lang w:val="en-US" w:eastAsia="zh-CN"/>
              </w:rPr>
            </w:pPr>
          </w:p>
        </w:tc>
        <w:tc>
          <w:tcPr>
            <w:tcW w:w="1842" w:type="dxa"/>
            <w:vAlign w:val="top"/>
          </w:tcPr>
          <w:p>
            <w:pPr>
              <w:autoSpaceDN w:val="0"/>
              <w:spacing w:line="360" w:lineRule="exact"/>
              <w:jc w:val="left"/>
              <w:textAlignment w:val="center"/>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8、</w:t>
            </w:r>
            <w:r>
              <w:rPr>
                <w:rFonts w:hint="eastAsia" w:ascii="宋体" w:hAnsi="宋体" w:cs="宋体"/>
                <w:b w:val="0"/>
                <w:bCs w:val="0"/>
                <w:sz w:val="24"/>
                <w:lang w:val="en-US" w:eastAsia="zh-CN"/>
              </w:rPr>
              <w:t>质保服务及售后服务方案</w:t>
            </w:r>
          </w:p>
        </w:tc>
        <w:tc>
          <w:tcPr>
            <w:tcW w:w="5755" w:type="dxa"/>
            <w:vAlign w:val="top"/>
          </w:tcPr>
          <w:p>
            <w:pPr>
              <w:autoSpaceDN w:val="0"/>
              <w:spacing w:line="360" w:lineRule="exact"/>
              <w:jc w:val="left"/>
              <w:textAlignment w:val="center"/>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供应商针对项目实际情况，对本项目施工提出切实可行的技术、服务方案等合理化建议。</w:t>
            </w:r>
          </w:p>
        </w:tc>
      </w:tr>
    </w:tbl>
    <w:p>
      <w:pPr>
        <w:spacing w:line="360" w:lineRule="auto"/>
        <w:ind w:firstLine="480" w:firstLineChars="200"/>
        <w:outlineLvl w:val="4"/>
        <w:rPr>
          <w:rFonts w:hint="eastAsia" w:ascii="宋体" w:hAnsi="宋体" w:cs="宋体"/>
          <w:b w:val="0"/>
          <w:bCs w:val="0"/>
          <w:sz w:val="24"/>
        </w:rPr>
      </w:pPr>
    </w:p>
    <w:p>
      <w:pPr>
        <w:spacing w:line="360" w:lineRule="auto"/>
        <w:ind w:firstLine="480" w:firstLineChars="200"/>
        <w:outlineLvl w:val="4"/>
        <w:rPr>
          <w:rFonts w:hint="eastAsia" w:ascii="宋体" w:hAnsi="宋体" w:eastAsia="宋体" w:cs="宋体"/>
          <w:b w:val="0"/>
          <w:bCs w:val="0"/>
          <w:sz w:val="24"/>
          <w:lang w:val="en-US" w:eastAsia="zh-CN"/>
        </w:rPr>
      </w:pPr>
      <w:r>
        <w:rPr>
          <w:rFonts w:hint="eastAsia" w:ascii="宋体" w:hAnsi="宋体" w:cs="宋体"/>
          <w:b w:val="0"/>
          <w:bCs w:val="0"/>
          <w:sz w:val="24"/>
        </w:rPr>
        <w:t>谈判小组依据以上评审标准</w:t>
      </w:r>
      <w:r>
        <w:rPr>
          <w:rFonts w:hint="eastAsia" w:ascii="宋体" w:hAnsi="宋体" w:cs="宋体"/>
          <w:b w:val="0"/>
          <w:bCs w:val="0"/>
          <w:sz w:val="24"/>
          <w:lang w:val="en-US" w:eastAsia="zh-CN"/>
        </w:rPr>
        <w:t>对</w:t>
      </w:r>
      <w:r>
        <w:rPr>
          <w:rFonts w:hint="eastAsia" w:ascii="宋体" w:hAnsi="宋体" w:cs="宋体"/>
          <w:b w:val="0"/>
          <w:bCs w:val="0"/>
          <w:sz w:val="24"/>
        </w:rPr>
        <w:t>所有参加谈判供应商</w:t>
      </w:r>
      <w:r>
        <w:rPr>
          <w:rFonts w:hint="eastAsia" w:ascii="宋体" w:hAnsi="宋体" w:cs="宋体"/>
          <w:b w:val="0"/>
          <w:bCs w:val="0"/>
          <w:sz w:val="24"/>
          <w:lang w:val="en-US" w:eastAsia="zh-CN"/>
        </w:rPr>
        <w:t>的</w:t>
      </w:r>
      <w:r>
        <w:rPr>
          <w:rFonts w:hint="eastAsia" w:ascii="宋体" w:hAnsi="宋体" w:cs="宋体"/>
          <w:b w:val="0"/>
          <w:bCs w:val="0"/>
          <w:sz w:val="24"/>
        </w:rPr>
        <w:t>最终技术服务解决方案</w:t>
      </w:r>
      <w:r>
        <w:rPr>
          <w:rFonts w:hint="eastAsia" w:ascii="宋体" w:hAnsi="宋体" w:cs="宋体"/>
          <w:b w:val="0"/>
          <w:bCs w:val="0"/>
          <w:sz w:val="24"/>
          <w:lang w:val="en-US" w:eastAsia="zh-CN"/>
        </w:rPr>
        <w:t>进行评审</w:t>
      </w:r>
      <w:r>
        <w:rPr>
          <w:rFonts w:hint="eastAsia" w:ascii="宋体" w:hAnsi="宋体" w:cs="宋体"/>
          <w:b w:val="0"/>
          <w:bCs w:val="0"/>
          <w:sz w:val="24"/>
        </w:rPr>
        <w:t>，由谈判小组根据供应商的最终技术服务解决方案优劣情况投票推荐出三家供应商后</w:t>
      </w:r>
      <w:r>
        <w:rPr>
          <w:rFonts w:hint="eastAsia" w:ascii="宋体" w:hAnsi="宋体" w:cs="宋体"/>
          <w:b w:val="0"/>
          <w:bCs w:val="0"/>
          <w:sz w:val="24"/>
          <w:lang w:eastAsia="zh-CN"/>
        </w:rPr>
        <w:t>（</w:t>
      </w:r>
      <w:r>
        <w:rPr>
          <w:rFonts w:hint="eastAsia" w:ascii="宋体" w:hAnsi="宋体" w:cs="宋体"/>
          <w:b w:val="0"/>
          <w:bCs w:val="0"/>
          <w:sz w:val="24"/>
          <w:lang w:val="en-US" w:eastAsia="zh-CN"/>
        </w:rPr>
        <w:t>当进入最终技术服务解决方案评审的供应商不足三家时，应接受所有合格供应商提交的最后报价</w:t>
      </w:r>
      <w:r>
        <w:rPr>
          <w:rFonts w:hint="eastAsia" w:ascii="宋体" w:hAnsi="宋体" w:cs="宋体"/>
          <w:b w:val="0"/>
          <w:bCs w:val="0"/>
          <w:sz w:val="24"/>
          <w:lang w:eastAsia="zh-CN"/>
        </w:rPr>
        <w:t>）</w:t>
      </w:r>
      <w:r>
        <w:rPr>
          <w:rFonts w:hint="eastAsia" w:ascii="宋体" w:hAnsi="宋体" w:cs="宋体"/>
          <w:b w:val="0"/>
          <w:bCs w:val="0"/>
          <w:sz w:val="24"/>
        </w:rPr>
        <w:t>，接受这三家供应商提交的最后报价。（最后报价必须在规定的时间内，在指定的地点填写且供应商的最后报价不得高于首次报价。）</w:t>
      </w:r>
      <w:r>
        <w:rPr>
          <w:rFonts w:hint="eastAsia" w:ascii="宋体" w:hAnsi="宋体" w:cs="宋体"/>
          <w:b w:val="0"/>
          <w:bCs w:val="0"/>
          <w:sz w:val="24"/>
          <w:lang w:val="en-US" w:eastAsia="zh-CN"/>
        </w:rPr>
        <w:t>”</w:t>
      </w:r>
    </w:p>
    <w:p>
      <w:pPr>
        <w:spacing w:line="360" w:lineRule="auto"/>
        <w:ind w:firstLine="482" w:firstLineChars="200"/>
        <w:outlineLvl w:val="4"/>
        <w:rPr>
          <w:rFonts w:hint="eastAsia" w:ascii="宋体" w:hAnsi="宋体" w:cs="宋体"/>
          <w:b/>
          <w:sz w:val="24"/>
        </w:rPr>
      </w:pPr>
      <w:r>
        <w:rPr>
          <w:rFonts w:hint="eastAsia" w:ascii="宋体" w:hAnsi="宋体" w:cs="宋体"/>
          <w:b/>
          <w:sz w:val="24"/>
        </w:rPr>
        <w:t>投票方法:</w:t>
      </w:r>
    </w:p>
    <w:p>
      <w:pPr>
        <w:spacing w:line="360" w:lineRule="auto"/>
        <w:ind w:firstLine="480" w:firstLineChars="200"/>
        <w:outlineLvl w:val="4"/>
        <w:rPr>
          <w:rFonts w:hint="eastAsia" w:ascii="宋体" w:hAnsi="宋体" w:cs="宋体"/>
          <w:sz w:val="24"/>
        </w:rPr>
      </w:pPr>
      <w:r>
        <w:rPr>
          <w:rFonts w:hint="eastAsia" w:ascii="宋体" w:hAnsi="宋体" w:cs="宋体"/>
          <w:sz w:val="24"/>
        </w:rPr>
        <w:t>每位谈判小组成员所持票数为10N(N=有效供应商家数),各位谈判小组成员分别对每家有效供应商进行投票,投票依据为供应商的最终技术服务解决方案。</w:t>
      </w:r>
    </w:p>
    <w:p>
      <w:pPr>
        <w:spacing w:line="360" w:lineRule="auto"/>
        <w:ind w:firstLine="480" w:firstLineChars="200"/>
        <w:outlineLvl w:val="4"/>
        <w:rPr>
          <w:rFonts w:hint="eastAsia" w:ascii="宋体" w:hAnsi="宋体" w:cs="宋体"/>
          <w:sz w:val="24"/>
        </w:rPr>
      </w:pPr>
      <w:r>
        <w:rPr>
          <w:rFonts w:hint="eastAsia" w:ascii="宋体" w:hAnsi="宋体" w:cs="宋体"/>
          <w:sz w:val="24"/>
        </w:rPr>
        <w:t>供应商所得票数=谈判小组成员1所投票数+谈判小组成员2所投票数+谈判小组成员3所投票数……</w:t>
      </w:r>
    </w:p>
    <w:p>
      <w:pPr>
        <w:spacing w:line="360" w:lineRule="auto"/>
        <w:ind w:firstLine="480" w:firstLineChars="200"/>
        <w:outlineLvl w:val="4"/>
        <w:rPr>
          <w:rFonts w:hint="eastAsia" w:ascii="宋体" w:hAnsi="宋体" w:cs="宋体"/>
          <w:sz w:val="24"/>
        </w:rPr>
      </w:pPr>
      <w:r>
        <w:rPr>
          <w:rFonts w:hint="eastAsia" w:ascii="宋体" w:hAnsi="宋体" w:cs="宋体"/>
          <w:sz w:val="24"/>
        </w:rPr>
        <w:t>以所得票数由高到低取前3名供应商入围谈判小组推荐的3家供应商。如出现供应商得票相同并导致多于3家供应商入围的情形，由谈判小组按照少数服从多数的原则重新投票推荐3家供应商入围。</w:t>
      </w:r>
    </w:p>
    <w:p>
      <w:pPr>
        <w:spacing w:line="360" w:lineRule="auto"/>
        <w:ind w:firstLine="480" w:firstLineChars="200"/>
        <w:outlineLvl w:val="4"/>
        <w:rPr>
          <w:rFonts w:hint="eastAsia" w:ascii="宋体" w:hAnsi="宋体" w:cs="宋体"/>
          <w:sz w:val="24"/>
        </w:rPr>
      </w:pPr>
      <w:r>
        <w:rPr>
          <w:rFonts w:hint="eastAsia" w:ascii="宋体" w:hAnsi="宋体" w:cs="宋体"/>
          <w:sz w:val="24"/>
        </w:rPr>
        <w:t>本项目实行经评审有效最低价法。按谈判小组推荐的3家供应商的最后报价由低到高的次序推荐1～3名成交候选人。</w:t>
      </w:r>
    </w:p>
    <w:p>
      <w:pPr>
        <w:spacing w:line="360" w:lineRule="auto"/>
        <w:rPr>
          <w:rFonts w:hint="eastAsia" w:ascii="宋体" w:hAnsi="宋体" w:cs="宋体"/>
          <w:sz w:val="24"/>
        </w:rPr>
      </w:pPr>
      <w:r>
        <w:rPr>
          <w:rFonts w:hint="eastAsia" w:ascii="宋体" w:hAnsi="宋体" w:cs="宋体"/>
          <w:b/>
          <w:sz w:val="24"/>
        </w:rPr>
        <w:t xml:space="preserve">    4.4 推荐成交候选人</w:t>
      </w:r>
      <w:r>
        <w:rPr>
          <w:rFonts w:hint="eastAsia" w:ascii="宋体" w:hAnsi="宋体" w:cs="宋体"/>
          <w:sz w:val="24"/>
        </w:rPr>
        <w:t>：</w:t>
      </w:r>
    </w:p>
    <w:p>
      <w:pPr>
        <w:spacing w:line="360" w:lineRule="auto"/>
        <w:ind w:firstLine="480" w:firstLineChars="200"/>
        <w:rPr>
          <w:rFonts w:hint="eastAsia" w:ascii="宋体" w:hAnsi="宋体" w:cs="宋体"/>
          <w:sz w:val="24"/>
        </w:rPr>
      </w:pPr>
      <w:r>
        <w:rPr>
          <w:rFonts w:hint="eastAsia" w:ascii="宋体" w:hAnsi="宋体" w:cs="宋体"/>
          <w:sz w:val="24"/>
        </w:rPr>
        <w:t>4.4.1经初步评审、详细评审后，按谈判小组推荐的3家供应商的最后报价由低到高的次序推荐1～3名成交候选人。</w:t>
      </w:r>
    </w:p>
    <w:p>
      <w:pPr>
        <w:spacing w:line="360" w:lineRule="auto"/>
        <w:ind w:firstLine="480" w:firstLineChars="200"/>
        <w:rPr>
          <w:rFonts w:hint="eastAsia" w:ascii="宋体" w:hAnsi="宋体" w:cs="宋体"/>
          <w:sz w:val="24"/>
        </w:rPr>
      </w:pPr>
      <w:r>
        <w:rPr>
          <w:rFonts w:hint="eastAsia" w:ascii="宋体" w:hAnsi="宋体" w:cs="宋体"/>
          <w:sz w:val="24"/>
        </w:rPr>
        <w:t>4.4.2若最低响应报价出现相同的情况时，则相同报价的供应商重新报价（每轮报价均须低于其上一轮报价，否则为无效报价）直至决出次序为止。</w:t>
      </w:r>
    </w:p>
    <w:p>
      <w:pPr>
        <w:spacing w:line="360" w:lineRule="auto"/>
        <w:ind w:firstLine="482" w:firstLineChars="200"/>
        <w:rPr>
          <w:rFonts w:hint="eastAsia" w:ascii="宋体" w:hAnsi="宋体" w:cs="宋体"/>
          <w:b/>
          <w:bCs/>
          <w:sz w:val="24"/>
        </w:rPr>
      </w:pPr>
      <w:r>
        <w:rPr>
          <w:rFonts w:hint="eastAsia" w:ascii="宋体" w:hAnsi="宋体" w:cs="宋体"/>
          <w:b/>
          <w:bCs/>
          <w:sz w:val="24"/>
        </w:rPr>
        <w:t>4.4.3成交候选人在公示期间接受社会监督，一经发现涉嫌伪造现象，将取消其中标资格，谈判保证金将予以没收。为便于对弄虚作假行为查实，更好的对成交人进行监督管理。</w:t>
      </w:r>
    </w:p>
    <w:p>
      <w:pPr>
        <w:spacing w:line="440" w:lineRule="exact"/>
        <w:ind w:firstLine="482" w:firstLineChars="200"/>
        <w:outlineLvl w:val="3"/>
        <w:rPr>
          <w:rFonts w:hint="eastAsia" w:ascii="宋体" w:hAnsi="宋体" w:cs="宋体"/>
          <w:b/>
          <w:sz w:val="24"/>
        </w:rPr>
      </w:pPr>
      <w:r>
        <w:rPr>
          <w:rFonts w:hint="eastAsia" w:ascii="宋体" w:hAnsi="宋体" w:cs="宋体"/>
          <w:b/>
          <w:sz w:val="24"/>
        </w:rPr>
        <w:t>5.3 响应文件的澄清</w:t>
      </w:r>
      <w:bookmarkEnd w:id="472"/>
      <w:r>
        <w:rPr>
          <w:rFonts w:hint="eastAsia" w:ascii="宋体" w:hAnsi="宋体" w:cs="宋体"/>
          <w:b/>
          <w:sz w:val="24"/>
        </w:rPr>
        <w:t>和补正</w:t>
      </w:r>
      <w:bookmarkEnd w:id="473"/>
      <w:bookmarkEnd w:id="474"/>
      <w:bookmarkEnd w:id="475"/>
      <w:bookmarkEnd w:id="476"/>
      <w:bookmarkEnd w:id="477"/>
      <w:bookmarkEnd w:id="478"/>
      <w:bookmarkEnd w:id="479"/>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5.3.1在评审过程中，谈判小组应以书面形式要求供应商对所提交的响应文件中不明确的内容进行书面澄清或说明，或者对细微偏差进行补正。谈判小组不接受供应商主动提出的澄清、说明或补正。</w:t>
      </w:r>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5.3.2 澄清、说明和补正不得改变响应文件的实质性内容。供应商的书面澄清、说明和补正属于响应文件的组成部分。</w:t>
      </w:r>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5.3.3 谈判小组对供应商提交的澄清、说明或补正有疑问的，可以要求供应商进一步澄清、说明或补正，直至满足谈判小组的要求。</w:t>
      </w:r>
    </w:p>
    <w:p>
      <w:pPr>
        <w:spacing w:line="440" w:lineRule="exact"/>
        <w:ind w:firstLine="482" w:firstLineChars="200"/>
        <w:outlineLvl w:val="3"/>
        <w:rPr>
          <w:rFonts w:hint="eastAsia" w:ascii="宋体" w:hAnsi="宋体" w:cs="宋体"/>
          <w:b/>
          <w:sz w:val="24"/>
        </w:rPr>
      </w:pPr>
      <w:bookmarkStart w:id="480" w:name="_Toc152042374"/>
      <w:bookmarkStart w:id="481" w:name="_Toc246996240"/>
      <w:bookmarkStart w:id="482" w:name="_Toc144974564"/>
      <w:bookmarkStart w:id="483" w:name="_Toc296602485"/>
      <w:bookmarkStart w:id="484" w:name="_Toc246996983"/>
      <w:bookmarkStart w:id="485" w:name="_Toc152045597"/>
      <w:bookmarkStart w:id="486" w:name="_Toc179632615"/>
      <w:bookmarkStart w:id="487" w:name="_Toc247085755"/>
      <w:r>
        <w:rPr>
          <w:rFonts w:hint="eastAsia" w:ascii="宋体" w:hAnsi="宋体" w:cs="宋体"/>
          <w:b/>
          <w:sz w:val="24"/>
        </w:rPr>
        <w:t>5.4 评审结果</w:t>
      </w:r>
      <w:bookmarkEnd w:id="480"/>
      <w:bookmarkEnd w:id="481"/>
      <w:bookmarkEnd w:id="482"/>
      <w:bookmarkEnd w:id="483"/>
      <w:bookmarkEnd w:id="484"/>
      <w:bookmarkEnd w:id="485"/>
      <w:bookmarkEnd w:id="486"/>
      <w:bookmarkEnd w:id="487"/>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5.4.1除第二章“供应商须知”前附表授权直接确定成交人外，谈判小组按照评审结果推荐 1-3名成交候选人，并标明排列顺序。</w:t>
      </w:r>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5.4.2 谈判小组完成评审后，应当向采购人提交书面评审报告。</w:t>
      </w:r>
    </w:p>
    <w:p>
      <w:pPr>
        <w:spacing w:line="440" w:lineRule="exact"/>
        <w:ind w:firstLine="480" w:firstLineChars="200"/>
        <w:outlineLvl w:val="4"/>
        <w:rPr>
          <w:rFonts w:hint="eastAsia" w:ascii="宋体" w:hAnsi="宋体" w:eastAsia="宋体" w:cs="宋体"/>
          <w:bCs/>
          <w:sz w:val="24"/>
        </w:rPr>
      </w:pPr>
      <w:r>
        <w:rPr>
          <w:rFonts w:hint="eastAsia" w:ascii="宋体" w:hAnsi="宋体" w:eastAsia="宋体" w:cs="宋体"/>
          <w:bCs/>
          <w:sz w:val="24"/>
        </w:rPr>
        <w:t>5.4.3依法必须进行招标的项目，采购人应当确定排名第一的成交候选人为成交人。排名第一的成交候选人放弃中标、因不可抗力提出不能履行合同，采购人可以确定排名第二的成交候选人为成交人,依次类推；或重新招标。</w:t>
      </w:r>
    </w:p>
    <w:p>
      <w:pPr>
        <w:snapToGrid w:val="0"/>
        <w:spacing w:line="440" w:lineRule="exact"/>
        <w:ind w:firstLine="482" w:firstLineChars="200"/>
        <w:outlineLvl w:val="1"/>
        <w:rPr>
          <w:rFonts w:hint="eastAsia" w:ascii="宋体" w:hAnsi="宋体" w:cs="宋体"/>
          <w:b/>
          <w:sz w:val="24"/>
        </w:rPr>
      </w:pPr>
      <w:bookmarkStart w:id="488" w:name="_Toc24572"/>
      <w:bookmarkStart w:id="489" w:name="_Toc7631"/>
      <w:bookmarkStart w:id="490" w:name="_Toc30211"/>
      <w:bookmarkStart w:id="491" w:name="_Toc496624128"/>
      <w:bookmarkStart w:id="492" w:name="_Toc29145254"/>
      <w:bookmarkStart w:id="493" w:name="_Toc335122775"/>
      <w:bookmarkStart w:id="494" w:name="_Toc338395650"/>
      <w:r>
        <w:rPr>
          <w:rFonts w:hint="eastAsia" w:ascii="宋体" w:hAnsi="宋体" w:cs="宋体"/>
          <w:b/>
          <w:sz w:val="24"/>
        </w:rPr>
        <w:t>6. 适用范围</w:t>
      </w:r>
      <w:bookmarkEnd w:id="488"/>
      <w:bookmarkEnd w:id="489"/>
      <w:bookmarkEnd w:id="490"/>
      <w:bookmarkEnd w:id="491"/>
      <w:bookmarkEnd w:id="492"/>
      <w:bookmarkEnd w:id="493"/>
      <w:bookmarkEnd w:id="494"/>
    </w:p>
    <w:p>
      <w:pPr>
        <w:pStyle w:val="2"/>
        <w:rPr>
          <w:rFonts w:hint="eastAsia" w:ascii="宋体" w:hAnsi="宋体" w:cs="宋体"/>
          <w:bCs/>
          <w:sz w:val="24"/>
          <w:u w:val="single"/>
        </w:rPr>
      </w:pPr>
      <w:r>
        <w:rPr>
          <w:rFonts w:hint="eastAsia" w:ascii="宋体" w:hAnsi="宋体" w:cs="宋体"/>
          <w:bCs/>
          <w:sz w:val="24"/>
        </w:rPr>
        <w:t xml:space="preserve">   </w:t>
      </w:r>
      <w:r>
        <w:rPr>
          <w:rFonts w:hint="eastAsia" w:ascii="宋体" w:hAnsi="宋体" w:cs="宋体"/>
          <w:bCs/>
          <w:sz w:val="24"/>
          <w:u w:val="single"/>
        </w:rPr>
        <w:t xml:space="preserve"> 适用于本项目。</w:t>
      </w:r>
    </w:p>
    <w:p>
      <w:pPr>
        <w:pStyle w:val="2"/>
        <w:rPr>
          <w:rFonts w:hint="eastAsia" w:ascii="宋体" w:hAnsi="宋体" w:cs="宋体"/>
          <w:bCs/>
          <w:sz w:val="24"/>
          <w:u w:val="single"/>
        </w:rPr>
      </w:pPr>
    </w:p>
    <w:p>
      <w:pPr>
        <w:pStyle w:val="2"/>
        <w:rPr>
          <w:rFonts w:hint="eastAsia" w:ascii="宋体" w:hAnsi="宋体" w:cs="宋体"/>
          <w:bCs/>
          <w:sz w:val="24"/>
          <w:u w:val="single"/>
        </w:rPr>
      </w:pPr>
    </w:p>
    <w:p>
      <w:pPr>
        <w:jc w:val="center"/>
        <w:rPr>
          <w:rFonts w:ascii="宋体" w:hAnsi="宋体"/>
          <w:b/>
          <w:bCs/>
          <w:kern w:val="44"/>
          <w:sz w:val="24"/>
        </w:rPr>
        <w:sectPr>
          <w:headerReference r:id="rId11" w:type="default"/>
          <w:footerReference r:id="rId12" w:type="default"/>
          <w:footnotePr>
            <w:numFmt w:val="decimalEnclosedCircleChinese"/>
            <w:numRestart w:val="eachPage"/>
          </w:footnotePr>
          <w:pgSz w:w="11907" w:h="16840"/>
          <w:pgMar w:top="1440" w:right="1440" w:bottom="1440" w:left="1440" w:header="720" w:footer="907" w:gutter="0"/>
          <w:pgNumType w:fmt="decimal"/>
          <w:cols w:space="720" w:num="1"/>
        </w:sectPr>
      </w:pPr>
    </w:p>
    <w:p>
      <w:pPr>
        <w:pStyle w:val="4"/>
        <w:numPr>
          <w:ilvl w:val="0"/>
          <w:numId w:val="2"/>
        </w:numPr>
        <w:spacing w:before="0" w:after="0" w:line="360" w:lineRule="auto"/>
        <w:jc w:val="center"/>
        <w:rPr>
          <w:rFonts w:hint="eastAsia" w:ascii="宋体" w:hAnsi="宋体"/>
          <w:sz w:val="36"/>
          <w:szCs w:val="36"/>
        </w:rPr>
      </w:pPr>
      <w:bookmarkStart w:id="495" w:name="_Toc29145255"/>
      <w:bookmarkStart w:id="496" w:name="_Toc6699"/>
      <w:bookmarkStart w:id="497" w:name="_Toc30536"/>
      <w:bookmarkStart w:id="498" w:name="_Toc6969"/>
      <w:r>
        <w:rPr>
          <w:rFonts w:hint="eastAsia" w:ascii="宋体" w:hAnsi="宋体"/>
          <w:sz w:val="36"/>
          <w:szCs w:val="36"/>
        </w:rPr>
        <w:t>合同条款及格式</w:t>
      </w:r>
      <w:bookmarkEnd w:id="495"/>
      <w:bookmarkEnd w:id="496"/>
      <w:bookmarkEnd w:id="497"/>
      <w:bookmarkEnd w:id="498"/>
    </w:p>
    <w:p>
      <w:pPr>
        <w:jc w:val="center"/>
        <w:rPr>
          <w:rFonts w:hint="eastAsia" w:ascii="宋体" w:hAnsi="宋体" w:eastAsia="宋体" w:cs="宋体"/>
          <w:b/>
          <w:color w:val="auto"/>
          <w:sz w:val="36"/>
          <w:szCs w:val="36"/>
        </w:rPr>
      </w:pPr>
      <w:r>
        <w:rPr>
          <w:rFonts w:hint="eastAsia" w:ascii="宋体" w:hAnsi="宋体" w:eastAsia="宋体" w:cs="宋体"/>
          <w:b/>
          <w:color w:val="auto"/>
          <w:sz w:val="44"/>
          <w:szCs w:val="44"/>
          <w:u w:val="single"/>
        </w:rPr>
        <w:t xml:space="preserve">                    </w:t>
      </w:r>
      <w:r>
        <w:rPr>
          <w:rFonts w:hint="eastAsia" w:ascii="宋体" w:hAnsi="宋体" w:eastAsia="宋体" w:cs="宋体"/>
          <w:b/>
          <w:color w:val="auto"/>
          <w:sz w:val="36"/>
          <w:szCs w:val="36"/>
        </w:rPr>
        <w:t>合同书</w:t>
      </w:r>
    </w:p>
    <w:p>
      <w:pPr>
        <w:pStyle w:val="2"/>
        <w:rPr>
          <w:rFonts w:hint="eastAsia"/>
        </w:rPr>
      </w:pPr>
    </w:p>
    <w:p>
      <w:pPr>
        <w:snapToGrid w:val="0"/>
        <w:spacing w:line="360" w:lineRule="auto"/>
        <w:rPr>
          <w:rFonts w:hint="eastAsia" w:ascii="宋体" w:hAnsi="宋体" w:eastAsia="宋体" w:cs="宋体"/>
          <w:color w:val="auto"/>
          <w:sz w:val="24"/>
        </w:rPr>
      </w:pPr>
      <w:r>
        <w:rPr>
          <w:rFonts w:hint="eastAsia" w:ascii="宋体" w:hAnsi="宋体" w:eastAsia="宋体" w:cs="宋体"/>
          <w:b/>
          <w:color w:val="auto"/>
          <w:sz w:val="24"/>
        </w:rPr>
        <w:t>发包人（甲方）：</w:t>
      </w:r>
      <w:r>
        <w:rPr>
          <w:rFonts w:hint="eastAsia" w:ascii="宋体" w:hAnsi="宋体" w:eastAsia="宋体" w:cs="宋体"/>
          <w:color w:val="auto"/>
          <w:sz w:val="24"/>
          <w:u w:val="single"/>
        </w:rPr>
        <w:t xml:space="preserve">                      </w:t>
      </w:r>
    </w:p>
    <w:p>
      <w:pPr>
        <w:snapToGrid w:val="0"/>
        <w:spacing w:line="360" w:lineRule="auto"/>
        <w:rPr>
          <w:rFonts w:hint="eastAsia" w:ascii="宋体" w:hAnsi="宋体" w:eastAsia="宋体" w:cs="宋体"/>
          <w:color w:val="auto"/>
          <w:sz w:val="24"/>
          <w:u w:val="single"/>
        </w:rPr>
      </w:pPr>
      <w:r>
        <w:rPr>
          <w:rFonts w:hint="eastAsia" w:ascii="宋体" w:hAnsi="宋体" w:eastAsia="宋体" w:cs="宋体"/>
          <w:b/>
          <w:color w:val="auto"/>
          <w:sz w:val="24"/>
        </w:rPr>
        <w:t>承包人（乙方）：</w:t>
      </w:r>
      <w:r>
        <w:rPr>
          <w:rFonts w:hint="eastAsia" w:ascii="宋体" w:hAnsi="宋体" w:eastAsia="宋体" w:cs="宋体"/>
          <w:color w:val="auto"/>
          <w:sz w:val="24"/>
          <w:u w:val="single"/>
        </w:rPr>
        <w:t xml:space="preserve">                                         </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(以下简称“甲方”)为实施</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，已接受</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（以下简称“乙方”）为该项目成交人。甲乙双方公平协商，达成如下协议：</w:t>
      </w:r>
    </w:p>
    <w:p>
      <w:pPr>
        <w:shd w:val="clear" w:color="auto" w:fill="FFFFFF"/>
        <w:snapToGrid w:val="0"/>
        <w:spacing w:line="440" w:lineRule="exact"/>
        <w:ind w:firstLine="480" w:firstLineChars="200"/>
        <w:outlineLvl w:val="3"/>
        <w:rPr>
          <w:rFonts w:hint="eastAsia" w:ascii="宋体" w:hAnsi="宋体" w:eastAsia="宋体" w:cs="宋体"/>
          <w:bCs/>
          <w:color w:val="auto"/>
          <w:sz w:val="24"/>
          <w:u w:val="single"/>
        </w:rPr>
      </w:pPr>
      <w:r>
        <w:rPr>
          <w:rFonts w:hint="eastAsia" w:ascii="宋体" w:hAnsi="宋体" w:eastAsia="宋体" w:cs="宋体"/>
          <w:bCs/>
          <w:color w:val="auto"/>
          <w:sz w:val="24"/>
        </w:rPr>
        <w:t>一、签约合同价：</w:t>
      </w:r>
      <w:r>
        <w:rPr>
          <w:rFonts w:hint="eastAsia" w:ascii="宋体" w:hAnsi="宋体" w:eastAsia="宋体" w:cs="宋体"/>
          <w:bCs/>
          <w:color w:val="auto"/>
          <w:sz w:val="24"/>
          <w:u w:val="single"/>
        </w:rPr>
        <w:t xml:space="preserve">              </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lang w:val="en-US" w:eastAsia="zh-CN"/>
        </w:rPr>
        <w:t>本项目经</w:t>
      </w:r>
      <w:r>
        <w:rPr>
          <w:rFonts w:hint="eastAsia" w:ascii="宋体" w:hAnsi="宋体" w:cs="宋体"/>
          <w:bCs/>
          <w:color w:val="auto"/>
          <w:sz w:val="24"/>
          <w:lang w:val="en-US" w:eastAsia="zh-CN"/>
        </w:rPr>
        <w:t>安徽省正煦工程项目管理有限公司</w:t>
      </w:r>
      <w:r>
        <w:rPr>
          <w:rFonts w:hint="eastAsia" w:ascii="宋体" w:hAnsi="宋体" w:eastAsia="宋体" w:cs="宋体"/>
          <w:bCs/>
          <w:color w:val="auto"/>
          <w:sz w:val="24"/>
        </w:rPr>
        <w:t>进行竞争性谈判，签约合同价为：</w:t>
      </w:r>
      <w:r>
        <w:rPr>
          <w:rFonts w:hint="eastAsia" w:ascii="宋体" w:hAnsi="宋体" w:eastAsia="宋体" w:cs="宋体"/>
          <w:bCs/>
          <w:color w:val="auto"/>
          <w:sz w:val="24"/>
          <w:u w:val="single"/>
        </w:rPr>
        <w:t xml:space="preserve">    （小写：     元）</w:t>
      </w:r>
      <w:r>
        <w:rPr>
          <w:rFonts w:hint="eastAsia" w:ascii="宋体" w:hAnsi="宋体" w:eastAsia="宋体" w:cs="宋体"/>
          <w:bCs/>
          <w:color w:val="auto"/>
          <w:sz w:val="24"/>
        </w:rPr>
        <w:t>。合同价格形式：现金或转账支付，最后以实际审计验收工程量为准支付。</w:t>
      </w:r>
    </w:p>
    <w:p>
      <w:pPr>
        <w:adjustRightInd w:val="0"/>
        <w:ind w:firstLine="482" w:firstLineChars="200"/>
        <w:rPr>
          <w:rFonts w:hint="eastAsia" w:ascii="宋体" w:hAnsi="宋体" w:eastAsia="宋体" w:cs="宋体"/>
          <w:b/>
          <w:color w:val="auto"/>
          <w:sz w:val="24"/>
        </w:rPr>
      </w:pPr>
      <w:r>
        <w:rPr>
          <w:rFonts w:hint="eastAsia" w:ascii="宋体" w:hAnsi="宋体" w:eastAsia="宋体" w:cs="宋体"/>
          <w:b/>
          <w:color w:val="auto"/>
          <w:sz w:val="24"/>
        </w:rPr>
        <w:t>二、合同文件构成：</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下列文件视为构成合同文件的组成部分：</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1）本合同及各种合同附件（含评审期间和合同开标过程中的澄清文件和补充资料）。（2）成交通知书。（3）谈判申请及申明。（4）补遗书。（5）项目专用合同条款。（6）建设工程专用合同条款。（7）通用合同条款。（8）技术规范。（9）已标价的工程量清单。（10）承包人有关人员、设备投入的承诺及响应文件中最终技术服务解决方案。（11）其它合同文件。</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上述文件互相补充和解释，如有不明确或不一致之处，以合同约定次序在先者为准。</w:t>
      </w:r>
    </w:p>
    <w:p>
      <w:pPr>
        <w:adjustRightInd w:val="0"/>
        <w:ind w:firstLine="482" w:firstLineChars="200"/>
        <w:rPr>
          <w:rFonts w:hint="eastAsia" w:ascii="宋体" w:hAnsi="宋体" w:eastAsia="宋体" w:cs="宋体"/>
          <w:b/>
          <w:color w:val="auto"/>
          <w:sz w:val="24"/>
        </w:rPr>
      </w:pPr>
      <w:r>
        <w:rPr>
          <w:rFonts w:hint="eastAsia" w:ascii="宋体" w:hAnsi="宋体" w:eastAsia="宋体" w:cs="宋体"/>
          <w:b/>
          <w:color w:val="auto"/>
          <w:sz w:val="24"/>
        </w:rPr>
        <w:t>三、合同价款约定及验收方式：</w:t>
      </w:r>
    </w:p>
    <w:p>
      <w:pPr>
        <w:shd w:val="clear" w:color="auto" w:fill="FFFFFF"/>
        <w:snapToGrid w:val="0"/>
        <w:spacing w:line="440" w:lineRule="exact"/>
        <w:ind w:firstLine="480" w:firstLineChars="200"/>
        <w:outlineLvl w:val="3"/>
        <w:rPr>
          <w:rFonts w:hint="eastAsia" w:ascii="宋体" w:hAnsi="宋体" w:eastAsia="宋体" w:cs="宋体"/>
          <w:b/>
          <w:bCs w:val="0"/>
          <w:color w:val="auto"/>
          <w:sz w:val="24"/>
          <w:lang w:val="en-US" w:eastAsia="zh-CN"/>
        </w:rPr>
      </w:pPr>
      <w:r>
        <w:rPr>
          <w:rFonts w:hint="eastAsia" w:ascii="宋体" w:hAnsi="宋体" w:eastAsia="宋体" w:cs="宋体"/>
          <w:bCs/>
          <w:color w:val="auto"/>
          <w:sz w:val="24"/>
        </w:rPr>
        <w:t>1、工程结算款支付：</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 xml:space="preserve"> 2、履约保证金为人民币</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万元。按甲方要求和时限存入指定账户，在工程竣工审计决算结束后，经确认无拖欠农民工工资现象 30 日内由乙方提出申请，甲方一次性无息返还，如发现拖欠农民工工资，则优先从履约保证金中抵扣。</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3、工程竣工验收合格后20天内，乙方应提交工程结算并将有关竣工资料按甲方要求在五个工作日内提交工程造价咨询审计部门审计结算，在正常情况下，审价部门在一个月内完成工程结算款的审核。</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4、合同价款中包括的风险范围：人工、材料、机械费用的市场价格变化，除政策性调整及不可抗力以外的其他风险。合同期内，风险范围以内的综合单价不再调整，在施工期间不考虑价格上涨因素。风险范围以外的如发生另行协商解决；合同中围墙地基处理由乙方自行考虑，价格均包括在报价内，施工期间不得变更，不再另行计算。</w:t>
      </w:r>
    </w:p>
    <w:p>
      <w:pPr>
        <w:adjustRightInd w:val="0"/>
        <w:ind w:firstLine="482" w:firstLineChars="200"/>
        <w:rPr>
          <w:rFonts w:hint="eastAsia" w:ascii="宋体" w:hAnsi="宋体" w:eastAsia="宋体" w:cs="宋体"/>
          <w:b/>
          <w:color w:val="auto"/>
          <w:sz w:val="24"/>
        </w:rPr>
      </w:pPr>
      <w:r>
        <w:rPr>
          <w:rFonts w:hint="eastAsia" w:ascii="宋体" w:hAnsi="宋体" w:eastAsia="宋体" w:cs="宋体"/>
          <w:b/>
          <w:color w:val="auto"/>
          <w:sz w:val="24"/>
        </w:rPr>
        <w:t>四、承诺及约定</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1、甲方承诺按照法律规定履行项目审批手续、筹集工程建设资金并按照合同约定的期限和方式支付合同价款。</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2、乙方承诺按照法律规定及合同约定组织完成工程施工，确保工程质量和安全，工程质量符合合格标准，不进行转包及违法分包，缺陷责任期为  1 年，并在缺陷责任期及保修期内承担相应的工程维修责任。</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3、本项目引入群众监督员，施工期间将对该项目全过程进行监督。</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4、关于变更的范围的约定：1）工程变更执行《界首市政府投资工程变更管理办法》；2）图纸变更经监理单位签章审核，甲方认可，设计部门签章，方可调整；3）经济签证经监理单位签章审核，甲方认可并加盖单位公章，方可调整；4）本次工程变更及签证部分最终结算款以审计部门审计为准。</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5、关于工程保险的约定： 乙方在施工前须购买安全生产责任险、意外伤害保险、工伤保险及建筑工程一切险，各项保险由承包人自行购买并承担所有费用，如发生人员伤亡或事故的，由乙方承担一切经济赔偿责任和法律责任。</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6、项目负责人要求施工现场项目负责人与投标项目负责人要一致，并且为本工程专职项目负责人，必须参加各种例会和考勤，甲方或监理方须对项目负责人进行考勤。乙方如果更换项目负责人、项目负责人必须征得甲方同意，方可更换，项目负责人、技术负责人必须保证每月有22天以上常驻现场，如擅自缺岗，首次支付违约金2000元；第二次支付违约金5000元；第三次将视为违约，采购人有权终止合同。特殊情况下，项目负责人、项目技术负责人任何一人离开现场应该征得甲方同意。</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乙方的项目负责人离开现场的，须经甲方同意，并书面指定临时代表，代为行使项目负责人的权利；该临时代表的一切行为，甲方均认为是项目负责人的行为。</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除不可抗力外，乙方不得更换项目负责人，确须更换项目负责人的应征得甲方同意并支付5万元违约金，应至少提前7天以书面形式通知发包人，更换后的项目负责人资历、水平不得降低。</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如施工企业违反该规定，建设单位可视为“挂靠”，并书面报告阜阳市建筑业管理处。由阜阳市建筑业管理处记入不良记录予以公示、上报。注册地不在界首市的施工企业永久不得进入界首市建筑市场。注册地在界首市的施工企业，项目负责人永久不得在阜阳市从事建筑活动。</w:t>
      </w:r>
    </w:p>
    <w:p>
      <w:pPr>
        <w:adjustRightInd w:val="0"/>
        <w:ind w:firstLine="482" w:firstLineChars="200"/>
        <w:rPr>
          <w:rFonts w:hint="eastAsia" w:ascii="宋体" w:hAnsi="宋体" w:eastAsia="宋体" w:cs="宋体"/>
          <w:b/>
          <w:color w:val="auto"/>
          <w:sz w:val="24"/>
        </w:rPr>
      </w:pPr>
      <w:r>
        <w:rPr>
          <w:rFonts w:hint="eastAsia" w:ascii="宋体" w:hAnsi="宋体" w:eastAsia="宋体" w:cs="宋体"/>
          <w:b/>
          <w:color w:val="auto"/>
          <w:sz w:val="24"/>
        </w:rPr>
        <w:t>五、违约责任</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1、乙方应按照甲方指示开工，工期为    日历天（不可抗拒的因素或图纸变更除外），逾期一日扣除乙方总合同价款的万分之二作为违约金，以次类推，工期推迟10天以上，每天扣除合同价款的万分之五作为违约金；逾期竣工违约金累计金额最高不超过签约合同价的10%，发包人可以从应付或到期应付给承包人的任何款项中或采取其他方法扣除此违约金，延期竣工三十日以上的，发包人有权解除合同，并追究连带损失。</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2、隐蔽工程验收，项目负责人、技术负责人、监理单位负责人三方必须在场。使用的材料应符合招标文件规定或国家规定标准，并提供相关合格或质量证明，不得擅自降低或采用俗称标准，严禁使用不合格材料，一经发现，责令限期整改，第一次罚款10000元，第二次罚款50000元，累计出现三起以上者予以处清场处理。</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3、乙方出现下列情形之一的，甲方有权单方面立即终止合同：</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1）合同履行期间违法转包、非法分包的；2）未按期限签订施工合同的；3）未按约定按时足额缴纳履约担保的；4）未按约定期限完成开工前期准备工作；5）未按开工令约定限期开工的；6）未按施工组织设计中进度安排组织施工的；7）工期严重滞后或与计划进度偏差过大，又无法作出合理说明，以至无法按期完成合同工期的；8）出现严重工程质量事故的；9）发生重大、特大生产安全事故（“重大、特大”的程度按照国家有关法律规定界定）；10）管理混乱、擅自变更主要管理人员、未到岗履职的；11）恶意拖欠工程材料款、恶意拖欠农民工工资造成恶劣影响的；12）承包人与第三方发生法律纠纷、严重影响项目进展的；13）根据中国法律被吊销营业执照、清算或破产的；14）法律、法规规定的其他情形。</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六、本协议书一式</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份，自签订之日起生效。</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七、合同未尽事宜，双方另行签订补充协议。补充协议是合同的组成部分。合同其他未尽事宜参照招标文件、施工图纸及通用条款和其他相关文件约定执行。</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lang w:val="en-US" w:eastAsia="zh-CN"/>
        </w:rPr>
        <w:t>八</w:t>
      </w:r>
      <w:r>
        <w:rPr>
          <w:rFonts w:hint="eastAsia" w:ascii="宋体" w:hAnsi="宋体" w:eastAsia="宋体" w:cs="宋体"/>
          <w:bCs/>
          <w:color w:val="auto"/>
          <w:sz w:val="24"/>
        </w:rPr>
        <w:t>、计划开工日期：     年   月   日 ，计划竣工日期：     年   月   日</w:t>
      </w:r>
      <w:r>
        <w:rPr>
          <w:rFonts w:hint="eastAsia" w:ascii="宋体" w:hAnsi="宋体" w:eastAsia="宋体" w:cs="宋体"/>
          <w:bCs/>
          <w:color w:val="auto"/>
          <w:sz w:val="24"/>
          <w:lang w:eastAsia="zh-CN"/>
        </w:rPr>
        <w:t>。</w:t>
      </w:r>
    </w:p>
    <w:p>
      <w:pPr>
        <w:shd w:val="clear" w:color="auto" w:fill="FFFFFF"/>
        <w:snapToGrid w:val="0"/>
        <w:spacing w:line="440" w:lineRule="exact"/>
        <w:ind w:left="458" w:leftChars="218" w:firstLine="0" w:firstLineChars="0"/>
        <w:outlineLvl w:val="3"/>
        <w:rPr>
          <w:rFonts w:hint="eastAsia" w:ascii="宋体" w:hAnsi="宋体" w:eastAsia="宋体" w:cs="宋体"/>
          <w:bCs/>
          <w:color w:val="auto"/>
          <w:sz w:val="24"/>
        </w:rPr>
      </w:pPr>
      <w:r>
        <w:rPr>
          <w:rFonts w:hint="eastAsia" w:ascii="宋体" w:hAnsi="宋体" w:cs="宋体"/>
          <w:bCs/>
          <w:color w:val="auto"/>
          <w:sz w:val="24"/>
          <w:lang w:val="en-US" w:eastAsia="zh-CN"/>
        </w:rPr>
        <w:t>九</w:t>
      </w:r>
      <w:r>
        <w:rPr>
          <w:rFonts w:hint="eastAsia" w:ascii="宋体" w:hAnsi="宋体" w:cs="宋体"/>
          <w:bCs/>
          <w:color w:val="auto"/>
          <w:sz w:val="24"/>
          <w:lang w:eastAsia="zh-CN"/>
        </w:rPr>
        <w:t>、</w:t>
      </w:r>
      <w:r>
        <w:rPr>
          <w:rFonts w:hint="eastAsia" w:ascii="宋体" w:hAnsi="宋体" w:eastAsia="宋体" w:cs="宋体"/>
          <w:bCs/>
          <w:color w:val="auto"/>
          <w:sz w:val="24"/>
        </w:rPr>
        <w:t>合同未尽事宜，双方另行签订补充协议。补充协议是合同的组成部分。合同其他未尽事宜参照招标文件及通用条款和其他相关文件约定执行。</w:t>
      </w:r>
    </w:p>
    <w:p>
      <w:pPr>
        <w:adjustRightInd w:val="0"/>
        <w:rPr>
          <w:rFonts w:hint="eastAsia" w:ascii="宋体" w:hAnsi="宋体" w:eastAsia="宋体" w:cs="宋体"/>
          <w:color w:val="auto"/>
          <w:sz w:val="24"/>
        </w:rPr>
      </w:pP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 xml:space="preserve">甲方：                       乙方：                                  </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 xml:space="preserve">法定代表人或其               法定代表人或其                 </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委托代理人：         （签字）委托代理人：           （签字）</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 xml:space="preserve">联系电话：                   联系电话：                   </w:t>
      </w:r>
    </w:p>
    <w:p>
      <w:pPr>
        <w:shd w:val="clear" w:color="auto" w:fill="FFFFFF"/>
        <w:snapToGrid w:val="0"/>
        <w:spacing w:line="440" w:lineRule="exact"/>
        <w:ind w:firstLine="480" w:firstLineChars="200"/>
        <w:jc w:val="right"/>
        <w:outlineLvl w:val="3"/>
        <w:rPr>
          <w:rFonts w:hint="eastAsia" w:ascii="宋体" w:hAnsi="宋体" w:eastAsia="宋体" w:cs="宋体"/>
          <w:bCs/>
          <w:color w:val="auto"/>
          <w:sz w:val="24"/>
        </w:rPr>
      </w:pPr>
      <w:r>
        <w:rPr>
          <w:rFonts w:hint="eastAsia" w:ascii="宋体" w:hAnsi="宋体" w:eastAsia="宋体" w:cs="宋体"/>
          <w:bCs/>
          <w:color w:val="auto"/>
          <w:sz w:val="24"/>
        </w:rPr>
        <w:t xml:space="preserve">签订日期：  </w:t>
      </w:r>
      <w:r>
        <w:rPr>
          <w:rFonts w:hint="eastAsia" w:ascii="宋体" w:hAnsi="宋体" w:eastAsia="宋体" w:cs="宋体"/>
          <w:bCs/>
          <w:color w:val="auto"/>
          <w:sz w:val="24"/>
          <w:lang w:eastAsia="zh-CN"/>
        </w:rPr>
        <w:t>202</w:t>
      </w:r>
      <w:r>
        <w:rPr>
          <w:rFonts w:hint="eastAsia" w:ascii="宋体" w:hAnsi="宋体" w:eastAsia="宋体" w:cs="宋体"/>
          <w:bCs/>
          <w:color w:val="auto"/>
          <w:sz w:val="24"/>
          <w:lang w:val="en-US" w:eastAsia="zh-CN"/>
        </w:rPr>
        <w:t>3</w:t>
      </w:r>
      <w:r>
        <w:rPr>
          <w:rFonts w:hint="eastAsia" w:ascii="宋体" w:hAnsi="宋体" w:eastAsia="宋体" w:cs="宋体"/>
          <w:bCs/>
          <w:color w:val="auto"/>
          <w:sz w:val="24"/>
        </w:rPr>
        <w:t xml:space="preserve"> 年    月    日</w:t>
      </w:r>
    </w:p>
    <w:p>
      <w:pPr>
        <w:tabs>
          <w:tab w:val="left" w:pos="610"/>
        </w:tabs>
        <w:rPr>
          <w:rFonts w:hint="eastAsia" w:ascii="宋体" w:hAnsi="宋体" w:eastAsia="宋体" w:cs="宋体"/>
          <w:color w:val="auto"/>
          <w:sz w:val="24"/>
        </w:rPr>
      </w:pPr>
    </w:p>
    <w:p>
      <w:pPr>
        <w:tabs>
          <w:tab w:val="left" w:pos="610"/>
        </w:tabs>
        <w:rPr>
          <w:rFonts w:ascii="宋体" w:hAnsi="宋体"/>
          <w:b/>
          <w:bCs/>
          <w:sz w:val="24"/>
        </w:rPr>
        <w:sectPr>
          <w:headerReference r:id="rId13" w:type="default"/>
          <w:footerReference r:id="rId14" w:type="default"/>
          <w:footnotePr>
            <w:numFmt w:val="decimalEnclosedCircleChinese"/>
            <w:numRestart w:val="eachPage"/>
          </w:footnotePr>
          <w:pgSz w:w="11907" w:h="16840"/>
          <w:pgMar w:top="1440" w:right="1440" w:bottom="1440" w:left="1440" w:header="720" w:footer="907" w:gutter="0"/>
          <w:pgNumType w:fmt="decimal"/>
          <w:cols w:space="720" w:num="1"/>
        </w:sectPr>
      </w:pPr>
      <w:r>
        <w:rPr>
          <w:rFonts w:hint="eastAsia" w:ascii="宋体" w:hAnsi="宋体" w:eastAsia="宋体" w:cs="宋体"/>
          <w:color w:val="auto"/>
          <w:sz w:val="24"/>
        </w:rPr>
        <w:t>备注：本合同仅为参考合同，具体以双方最终签订的合同为准。</w:t>
      </w:r>
    </w:p>
    <w:p>
      <w:pPr>
        <w:pStyle w:val="4"/>
        <w:numPr>
          <w:ilvl w:val="0"/>
          <w:numId w:val="2"/>
        </w:numPr>
        <w:spacing w:before="0" w:after="0" w:line="360" w:lineRule="auto"/>
        <w:ind w:left="0" w:leftChars="0" w:firstLine="0" w:firstLineChars="0"/>
        <w:jc w:val="center"/>
        <w:rPr>
          <w:rFonts w:hint="eastAsia" w:ascii="宋体" w:hAnsi="宋体"/>
          <w:sz w:val="36"/>
          <w:szCs w:val="36"/>
          <w:lang w:val="en-US" w:eastAsia="zh-CN"/>
        </w:rPr>
      </w:pPr>
      <w:bookmarkStart w:id="499" w:name="_Toc22970"/>
      <w:bookmarkStart w:id="500" w:name="_Toc29145256"/>
      <w:bookmarkStart w:id="501" w:name="_Toc22010"/>
      <w:bookmarkStart w:id="502" w:name="_Toc30592"/>
      <w:r>
        <w:rPr>
          <w:rFonts w:hint="eastAsia" w:ascii="宋体" w:hAnsi="宋体"/>
          <w:sz w:val="36"/>
          <w:szCs w:val="36"/>
          <w:lang w:val="en-US" w:eastAsia="zh-CN"/>
        </w:rPr>
        <w:t xml:space="preserve"> </w:t>
      </w:r>
      <w:bookmarkEnd w:id="499"/>
      <w:bookmarkEnd w:id="500"/>
      <w:bookmarkEnd w:id="501"/>
      <w:r>
        <w:rPr>
          <w:rFonts w:hint="eastAsia" w:ascii="宋体" w:hAnsi="宋体"/>
          <w:sz w:val="36"/>
          <w:szCs w:val="36"/>
          <w:lang w:val="en-US" w:eastAsia="zh-CN"/>
        </w:rPr>
        <w:t>采购需求</w:t>
      </w:r>
      <w:bookmarkEnd w:id="502"/>
    </w:p>
    <w:p>
      <w:pPr>
        <w:numPr>
          <w:ilvl w:val="0"/>
          <w:numId w:val="0"/>
        </w:numPr>
        <w:ind w:leftChars="0"/>
        <w:rPr>
          <w:rFonts w:hint="default"/>
          <w:lang w:val="en-US" w:eastAsia="zh-CN"/>
        </w:rPr>
      </w:pPr>
    </w:p>
    <w:p>
      <w:pPr>
        <w:keepNext w:val="0"/>
        <w:keepLines w:val="0"/>
        <w:widowControl/>
        <w:suppressLineNumbers w:val="0"/>
        <w:spacing w:line="480" w:lineRule="auto"/>
        <w:ind w:firstLine="420" w:firstLineChars="200"/>
        <w:jc w:val="left"/>
        <w:rPr>
          <w:rFonts w:ascii="宋体" w:hAnsi="宋体" w:eastAsia="宋体" w:cs="宋体"/>
          <w:sz w:val="21"/>
          <w:szCs w:val="21"/>
          <w:lang w:val="zh-CN" w:eastAsia="zh-CN" w:bidi="zh-CN"/>
        </w:rPr>
      </w:pPr>
      <w:bookmarkStart w:id="503" w:name="_Toc29145261"/>
      <w:r>
        <w:rPr>
          <w:rFonts w:hint="eastAsia" w:ascii="宋体" w:hAnsi="宋体" w:eastAsia="宋体" w:cs="宋体"/>
          <w:sz w:val="21"/>
          <w:szCs w:val="21"/>
          <w:lang w:val="en-US" w:eastAsia="zh-CN" w:bidi="zh-CN"/>
        </w:rPr>
        <w:t>工程量清单中全部内容范围内的工程，具体内容详见附件。</w:t>
      </w:r>
    </w:p>
    <w:p>
      <w:pPr>
        <w:rPr>
          <w:sz w:val="24"/>
        </w:rPr>
      </w:pPr>
      <w:r>
        <w:rPr>
          <w:sz w:val="24"/>
        </w:rPr>
        <w:br w:type="page"/>
      </w:r>
    </w:p>
    <w:p>
      <w:pPr>
        <w:spacing w:line="360" w:lineRule="auto"/>
        <w:rPr>
          <w:sz w:val="24"/>
        </w:rPr>
      </w:pPr>
    </w:p>
    <w:p>
      <w:pPr>
        <w:pStyle w:val="4"/>
        <w:spacing w:before="0" w:after="0" w:line="360" w:lineRule="auto"/>
        <w:jc w:val="center"/>
        <w:rPr>
          <w:rFonts w:hint="eastAsia" w:ascii="宋体" w:hAnsi="宋体"/>
          <w:sz w:val="36"/>
          <w:szCs w:val="36"/>
        </w:rPr>
      </w:pPr>
      <w:bookmarkStart w:id="504" w:name="_Toc25370"/>
      <w:bookmarkStart w:id="505" w:name="_Toc6865"/>
      <w:bookmarkStart w:id="506" w:name="_Toc17953"/>
      <w:r>
        <w:rPr>
          <w:rFonts w:hint="eastAsia" w:ascii="宋体" w:hAnsi="宋体"/>
          <w:sz w:val="36"/>
          <w:szCs w:val="36"/>
        </w:rPr>
        <w:t>第六章  响应文件格式</w:t>
      </w:r>
      <w:bookmarkEnd w:id="503"/>
      <w:bookmarkEnd w:id="504"/>
      <w:bookmarkEnd w:id="505"/>
      <w:bookmarkEnd w:id="506"/>
    </w:p>
    <w:p>
      <w:pPr>
        <w:jc w:val="center"/>
        <w:rPr>
          <w:rFonts w:cs="Arial"/>
          <w:sz w:val="28"/>
          <w:szCs w:val="28"/>
        </w:rPr>
      </w:pPr>
      <w:r>
        <w:rPr>
          <w:rFonts w:hint="eastAsia"/>
          <w:sz w:val="28"/>
          <w:szCs w:val="28"/>
          <w:u w:val="single"/>
        </w:rPr>
        <w:t>（项目名称）</w:t>
      </w:r>
    </w:p>
    <w:p>
      <w:pPr>
        <w:jc w:val="center"/>
        <w:rPr>
          <w:rFonts w:cs="Arial"/>
          <w:b/>
          <w:sz w:val="28"/>
          <w:szCs w:val="28"/>
        </w:rPr>
      </w:pPr>
      <w:bookmarkStart w:id="507" w:name="_Hlk450146333"/>
    </w:p>
    <w:p>
      <w:pPr>
        <w:jc w:val="center"/>
        <w:rPr>
          <w:rFonts w:cs="Arial"/>
          <w:sz w:val="28"/>
          <w:szCs w:val="28"/>
        </w:rPr>
      </w:pPr>
      <w:bookmarkStart w:id="508" w:name="_Toc18887_WPSOffice_Level1"/>
      <w:bookmarkStart w:id="509" w:name="_Toc361_WPSOffice_Level1"/>
      <w:r>
        <w:rPr>
          <w:rFonts w:hint="eastAsia" w:cs="Arial"/>
          <w:sz w:val="28"/>
          <w:szCs w:val="28"/>
        </w:rPr>
        <w:t xml:space="preserve">响 应 </w:t>
      </w:r>
      <w:bookmarkEnd w:id="507"/>
      <w:r>
        <w:rPr>
          <w:rFonts w:hint="eastAsia" w:cs="Arial"/>
          <w:sz w:val="28"/>
          <w:szCs w:val="28"/>
        </w:rPr>
        <w:t>文 件</w:t>
      </w:r>
      <w:bookmarkEnd w:id="508"/>
      <w:bookmarkEnd w:id="509"/>
    </w:p>
    <w:p>
      <w:pPr>
        <w:rPr>
          <w:rFonts w:cs="Arial"/>
          <w:sz w:val="28"/>
          <w:szCs w:val="28"/>
        </w:rPr>
      </w:pPr>
      <w:r>
        <w:rPr>
          <w:rFonts w:hint="eastAsia" w:cs="Arial"/>
          <w:sz w:val="28"/>
          <w:szCs w:val="28"/>
        </w:rPr>
        <w:t xml:space="preserve">               </w:t>
      </w:r>
    </w:p>
    <w:p>
      <w:pPr>
        <w:ind w:firstLine="1120" w:firstLineChars="400"/>
        <w:rPr>
          <w:rFonts w:cs="Arial"/>
          <w:sz w:val="28"/>
          <w:szCs w:val="28"/>
        </w:rPr>
      </w:pPr>
      <w:r>
        <w:rPr>
          <w:rFonts w:hint="eastAsia" w:cs="Arial"/>
          <w:sz w:val="28"/>
          <w:szCs w:val="28"/>
        </w:rPr>
        <w:t>项目编号：</w:t>
      </w:r>
      <w:r>
        <w:rPr>
          <w:rFonts w:hint="eastAsia" w:cs="Arial"/>
          <w:sz w:val="28"/>
          <w:szCs w:val="28"/>
          <w:u w:val="single"/>
        </w:rPr>
        <w:t xml:space="preserve">                         </w:t>
      </w:r>
    </w:p>
    <w:p>
      <w:pPr>
        <w:jc w:val="center"/>
        <w:rPr>
          <w:rFonts w:cs="Arial"/>
          <w:sz w:val="28"/>
          <w:szCs w:val="28"/>
        </w:rPr>
      </w:pPr>
    </w:p>
    <w:p>
      <w:pPr>
        <w:jc w:val="center"/>
        <w:rPr>
          <w:rFonts w:cs="Arial"/>
          <w:sz w:val="28"/>
          <w:szCs w:val="28"/>
        </w:rPr>
      </w:pPr>
    </w:p>
    <w:p>
      <w:pPr>
        <w:ind w:firstLine="1120" w:firstLineChars="400"/>
        <w:rPr>
          <w:sz w:val="28"/>
          <w:szCs w:val="28"/>
          <w:u w:val="single"/>
        </w:rPr>
      </w:pPr>
      <w:bookmarkStart w:id="510" w:name="_Toc13389_WPSOffice_Level1"/>
      <w:bookmarkStart w:id="511" w:name="_Toc4204_WPSOffice_Level1"/>
      <w:r>
        <w:rPr>
          <w:rFonts w:hint="eastAsia" w:cs="Arial"/>
          <w:sz w:val="28"/>
          <w:szCs w:val="28"/>
        </w:rPr>
        <w:t>采购人：</w:t>
      </w:r>
      <w:bookmarkEnd w:id="510"/>
      <w:bookmarkEnd w:id="511"/>
      <w:r>
        <w:rPr>
          <w:rFonts w:hint="eastAsia"/>
          <w:sz w:val="28"/>
          <w:szCs w:val="28"/>
          <w:u w:val="single"/>
        </w:rPr>
        <w:t xml:space="preserve">                               </w:t>
      </w:r>
    </w:p>
    <w:p>
      <w:pPr>
        <w:ind w:firstLine="1540" w:firstLineChars="550"/>
        <w:rPr>
          <w:rFonts w:cs="Arial"/>
          <w:sz w:val="28"/>
          <w:szCs w:val="28"/>
        </w:rPr>
      </w:pPr>
    </w:p>
    <w:p>
      <w:pPr>
        <w:spacing w:line="460" w:lineRule="exact"/>
        <w:ind w:firstLine="1120" w:firstLineChars="400"/>
        <w:rPr>
          <w:sz w:val="28"/>
          <w:szCs w:val="28"/>
        </w:rPr>
      </w:pPr>
      <w:bookmarkStart w:id="512" w:name="_Toc23736_WPSOffice_Level1"/>
      <w:bookmarkStart w:id="513" w:name="_Toc22977_WPSOffice_Level1"/>
      <w:r>
        <w:rPr>
          <w:rFonts w:hint="eastAsia"/>
          <w:sz w:val="28"/>
          <w:szCs w:val="28"/>
        </w:rPr>
        <w:t>供应商电子签章：</w:t>
      </w:r>
      <w:r>
        <w:rPr>
          <w:rFonts w:hint="eastAsia"/>
          <w:sz w:val="28"/>
          <w:szCs w:val="28"/>
          <w:u w:val="single"/>
        </w:rPr>
        <w:t xml:space="preserve">                             </w:t>
      </w:r>
      <w:bookmarkEnd w:id="512"/>
      <w:bookmarkEnd w:id="513"/>
    </w:p>
    <w:p>
      <w:pPr>
        <w:spacing w:line="460" w:lineRule="exact"/>
        <w:ind w:firstLine="854" w:firstLineChars="305"/>
        <w:rPr>
          <w:sz w:val="28"/>
          <w:szCs w:val="28"/>
          <w:u w:val="single"/>
        </w:rPr>
      </w:pPr>
    </w:p>
    <w:p>
      <w:pPr>
        <w:spacing w:line="460" w:lineRule="exact"/>
        <w:ind w:firstLine="854" w:firstLineChars="305"/>
        <w:rPr>
          <w:sz w:val="28"/>
          <w:szCs w:val="28"/>
          <w:u w:val="single"/>
        </w:rPr>
      </w:pPr>
      <w:r>
        <w:rPr>
          <w:rFonts w:hint="eastAsia"/>
          <w:sz w:val="28"/>
          <w:szCs w:val="28"/>
        </w:rPr>
        <w:t xml:space="preserve">  </w:t>
      </w:r>
      <w:bookmarkStart w:id="514" w:name="_Toc22449_WPSOffice_Level1"/>
      <w:bookmarkStart w:id="515" w:name="_Toc7448_WPSOffice_Level1"/>
      <w:r>
        <w:rPr>
          <w:rFonts w:hint="eastAsia"/>
          <w:sz w:val="28"/>
          <w:szCs w:val="28"/>
        </w:rPr>
        <w:t>法定代表人或其委托代理人：</w:t>
      </w:r>
      <w:r>
        <w:rPr>
          <w:rFonts w:hint="eastAsia"/>
          <w:sz w:val="28"/>
          <w:szCs w:val="28"/>
          <w:u w:val="single"/>
        </w:rPr>
        <w:t xml:space="preserve">              </w:t>
      </w:r>
      <w:r>
        <w:rPr>
          <w:rFonts w:hint="eastAsia"/>
          <w:sz w:val="28"/>
          <w:szCs w:val="28"/>
        </w:rPr>
        <w:t>（签字或盖章）</w:t>
      </w:r>
      <w:bookmarkEnd w:id="514"/>
      <w:bookmarkEnd w:id="515"/>
    </w:p>
    <w:p>
      <w:pPr>
        <w:spacing w:line="460" w:lineRule="exact"/>
        <w:rPr>
          <w:sz w:val="28"/>
          <w:szCs w:val="28"/>
        </w:rPr>
      </w:pPr>
    </w:p>
    <w:p>
      <w:pPr>
        <w:spacing w:line="460" w:lineRule="exact"/>
        <w:ind w:firstLine="435"/>
        <w:rPr>
          <w:sz w:val="28"/>
          <w:szCs w:val="28"/>
        </w:rPr>
      </w:pPr>
    </w:p>
    <w:p>
      <w:pPr>
        <w:spacing w:line="460" w:lineRule="exact"/>
        <w:ind w:firstLine="435"/>
        <w:jc w:val="center"/>
        <w:rPr>
          <w:sz w:val="28"/>
          <w:szCs w:val="28"/>
        </w:rPr>
      </w:pPr>
    </w:p>
    <w:p>
      <w:pPr>
        <w:spacing w:line="460" w:lineRule="exact"/>
        <w:ind w:firstLine="435"/>
        <w:jc w:val="center"/>
        <w:rPr>
          <w:sz w:val="28"/>
          <w:szCs w:val="28"/>
        </w:rPr>
      </w:pPr>
    </w:p>
    <w:p>
      <w:pPr>
        <w:spacing w:line="460" w:lineRule="exact"/>
        <w:ind w:firstLine="435"/>
        <w:jc w:val="center"/>
        <w:rPr>
          <w:sz w:val="28"/>
          <w:szCs w:val="28"/>
        </w:rPr>
      </w:pPr>
    </w:p>
    <w:p>
      <w:pPr>
        <w:spacing w:line="460" w:lineRule="exact"/>
        <w:ind w:firstLine="435"/>
        <w:jc w:val="center"/>
        <w:rPr>
          <w:sz w:val="28"/>
          <w:szCs w:val="28"/>
        </w:rPr>
      </w:pPr>
      <w:bookmarkStart w:id="516" w:name="_Toc17804_WPSOffice_Level2"/>
      <w:bookmarkStart w:id="517" w:name="_Toc11712_WPSOffice_Level2"/>
      <w:r>
        <w:rPr>
          <w:rFonts w:hint="eastAsia"/>
          <w:sz w:val="28"/>
          <w:szCs w:val="28"/>
          <w:u w:val="single"/>
        </w:rPr>
        <w:t xml:space="preserve">    </w:t>
      </w:r>
      <w:r>
        <w:rPr>
          <w:rFonts w:hint="eastAsia"/>
          <w:sz w:val="28"/>
          <w:szCs w:val="28"/>
        </w:rPr>
        <w:t>年</w:t>
      </w:r>
      <w:r>
        <w:rPr>
          <w:rFonts w:hint="eastAsia"/>
          <w:sz w:val="28"/>
          <w:szCs w:val="28"/>
          <w:u w:val="single"/>
        </w:rPr>
        <w:t xml:space="preserve">    </w:t>
      </w:r>
      <w:r>
        <w:rPr>
          <w:rFonts w:hint="eastAsia"/>
          <w:sz w:val="28"/>
          <w:szCs w:val="28"/>
        </w:rPr>
        <w:t>月</w:t>
      </w:r>
      <w:r>
        <w:rPr>
          <w:rFonts w:hint="eastAsia"/>
          <w:sz w:val="28"/>
          <w:szCs w:val="28"/>
          <w:u w:val="single"/>
        </w:rPr>
        <w:t xml:space="preserve">     </w:t>
      </w:r>
      <w:r>
        <w:rPr>
          <w:rFonts w:hint="eastAsia"/>
          <w:sz w:val="28"/>
          <w:szCs w:val="28"/>
        </w:rPr>
        <w:t>日</w:t>
      </w:r>
      <w:bookmarkEnd w:id="516"/>
      <w:bookmarkEnd w:id="517"/>
    </w:p>
    <w:p>
      <w:pPr>
        <w:tabs>
          <w:tab w:val="left" w:pos="645"/>
          <w:tab w:val="left" w:pos="1286"/>
          <w:tab w:val="left" w:pos="1929"/>
        </w:tabs>
        <w:spacing w:before="54"/>
        <w:ind w:right="135"/>
        <w:jc w:val="center"/>
        <w:rPr>
          <w:b/>
          <w:sz w:val="28"/>
          <w:szCs w:val="28"/>
        </w:rPr>
      </w:pPr>
    </w:p>
    <w:p>
      <w:pPr>
        <w:jc w:val="center"/>
        <w:rPr>
          <w:sz w:val="28"/>
          <w:szCs w:val="28"/>
        </w:rPr>
        <w:sectPr>
          <w:pgSz w:w="11910" w:h="16840"/>
          <w:pgMar w:top="1380" w:right="1440" w:bottom="1580" w:left="1580" w:header="890" w:footer="1363" w:gutter="0"/>
          <w:cols w:space="720" w:num="1"/>
        </w:sectPr>
      </w:pPr>
    </w:p>
    <w:p>
      <w:pPr>
        <w:pStyle w:val="10"/>
        <w:spacing w:before="9"/>
        <w:rPr>
          <w:b/>
          <w:sz w:val="8"/>
        </w:rPr>
      </w:pPr>
    </w:p>
    <w:p>
      <w:pPr>
        <w:pStyle w:val="6"/>
        <w:keepNext w:val="0"/>
        <w:keepLines w:val="0"/>
        <w:autoSpaceDE w:val="0"/>
        <w:autoSpaceDN w:val="0"/>
        <w:spacing w:before="0" w:after="0" w:line="240" w:lineRule="auto"/>
        <w:ind w:left="1316"/>
        <w:jc w:val="center"/>
        <w:rPr>
          <w:rFonts w:ascii="宋体" w:hAnsi="宋体" w:cs="宋体"/>
          <w:sz w:val="24"/>
          <w:szCs w:val="24"/>
          <w:lang w:bidi="zh-CN"/>
        </w:rPr>
      </w:pPr>
      <w:r>
        <w:rPr>
          <w:rFonts w:ascii="宋体" w:hAnsi="宋体" w:cs="宋体"/>
          <w:sz w:val="24"/>
          <w:szCs w:val="24"/>
          <w:lang w:bidi="zh-CN"/>
        </w:rPr>
        <w:t>一、报价表格式</w:t>
      </w:r>
    </w:p>
    <w:p>
      <w:pPr>
        <w:pStyle w:val="10"/>
        <w:spacing w:line="360" w:lineRule="auto"/>
        <w:rPr>
          <w:b/>
          <w:sz w:val="21"/>
          <w:szCs w:val="21"/>
        </w:rPr>
      </w:pPr>
    </w:p>
    <w:p>
      <w:pPr>
        <w:numPr>
          <w:ilvl w:val="1"/>
          <w:numId w:val="3"/>
        </w:numPr>
        <w:spacing w:before="240" w:beforeLines="100" w:line="360" w:lineRule="auto"/>
        <w:ind w:left="82" w:leftChars="39" w:firstLine="211" w:firstLineChars="100"/>
        <w:outlineLvl w:val="3"/>
        <w:rPr>
          <w:b/>
          <w:sz w:val="21"/>
          <w:szCs w:val="21"/>
        </w:rPr>
      </w:pPr>
      <w:r>
        <w:rPr>
          <w:b/>
          <w:sz w:val="21"/>
          <w:szCs w:val="21"/>
        </w:rPr>
        <w:t>报价表</w:t>
      </w:r>
    </w:p>
    <w:p>
      <w:pPr>
        <w:spacing w:line="360" w:lineRule="auto"/>
        <w:rPr>
          <w:b/>
          <w:sz w:val="21"/>
          <w:szCs w:val="21"/>
        </w:rPr>
      </w:pPr>
    </w:p>
    <w:p>
      <w:pPr>
        <w:spacing w:line="360" w:lineRule="auto"/>
        <w:rPr>
          <w:b/>
          <w:sz w:val="21"/>
          <w:szCs w:val="21"/>
        </w:rPr>
      </w:pPr>
      <w:r>
        <w:rPr>
          <w:b/>
          <w:sz w:val="21"/>
          <w:szCs w:val="21"/>
        </w:rPr>
        <w:t>项目名称：</w:t>
      </w:r>
      <w:r>
        <w:rPr>
          <w:b/>
          <w:sz w:val="21"/>
          <w:szCs w:val="21"/>
          <w:u w:val="single"/>
        </w:rPr>
        <w:t xml:space="preserve">  </w:t>
      </w:r>
      <w:r>
        <w:rPr>
          <w:rFonts w:hint="eastAsia"/>
          <w:b/>
          <w:sz w:val="21"/>
          <w:szCs w:val="21"/>
          <w:u w:val="single"/>
        </w:rPr>
        <w:t xml:space="preserve"> </w:t>
      </w:r>
      <w:r>
        <w:rPr>
          <w:b/>
          <w:sz w:val="21"/>
          <w:szCs w:val="21"/>
          <w:u w:val="single"/>
        </w:rPr>
        <w:tab/>
      </w:r>
      <w:r>
        <w:rPr>
          <w:b/>
          <w:sz w:val="21"/>
          <w:szCs w:val="21"/>
          <w:u w:val="single"/>
        </w:rPr>
        <w:t xml:space="preserve"> </w:t>
      </w:r>
      <w:r>
        <w:rPr>
          <w:rFonts w:hint="eastAsia"/>
          <w:b/>
          <w:sz w:val="21"/>
          <w:szCs w:val="21"/>
          <w:u w:val="single"/>
        </w:rPr>
        <w:t xml:space="preserve">                </w:t>
      </w:r>
    </w:p>
    <w:p>
      <w:pPr>
        <w:spacing w:line="360" w:lineRule="auto"/>
        <w:rPr>
          <w:b/>
          <w:sz w:val="21"/>
          <w:szCs w:val="21"/>
          <w:u w:val="single"/>
        </w:rPr>
      </w:pPr>
      <w:r>
        <w:rPr>
          <w:b/>
          <w:sz w:val="21"/>
          <w:szCs w:val="21"/>
        </w:rPr>
        <w:t>项目编号：</w:t>
      </w:r>
      <w:r>
        <w:rPr>
          <w:b/>
          <w:sz w:val="21"/>
          <w:szCs w:val="21"/>
          <w:u w:val="single"/>
        </w:rPr>
        <w:t xml:space="preserve">  </w:t>
      </w:r>
      <w:r>
        <w:rPr>
          <w:rFonts w:hint="eastAsia"/>
          <w:b/>
          <w:sz w:val="21"/>
          <w:szCs w:val="21"/>
          <w:u w:val="single"/>
        </w:rPr>
        <w:t xml:space="preserve"> </w:t>
      </w:r>
      <w:r>
        <w:rPr>
          <w:b/>
          <w:sz w:val="21"/>
          <w:szCs w:val="21"/>
          <w:u w:val="single"/>
        </w:rPr>
        <w:tab/>
      </w:r>
      <w:r>
        <w:rPr>
          <w:rFonts w:hint="eastAsia"/>
          <w:b/>
          <w:sz w:val="21"/>
          <w:szCs w:val="21"/>
          <w:u w:val="single"/>
        </w:rPr>
        <w:t xml:space="preserve">                 </w:t>
      </w:r>
    </w:p>
    <w:p>
      <w:pPr>
        <w:spacing w:line="360" w:lineRule="auto"/>
        <w:rPr>
          <w:b/>
          <w:sz w:val="21"/>
          <w:szCs w:val="21"/>
        </w:rPr>
      </w:pPr>
    </w:p>
    <w:tbl>
      <w:tblPr>
        <w:tblStyle w:val="30"/>
        <w:tblW w:w="8525" w:type="dxa"/>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64" w:hRule="atLeast"/>
        </w:trPr>
        <w:tc>
          <w:tcPr>
            <w:tcW w:w="2461" w:type="dxa"/>
            <w:vAlign w:val="top"/>
          </w:tcPr>
          <w:p>
            <w:pPr>
              <w:pStyle w:val="40"/>
              <w:spacing w:before="177" w:line="360" w:lineRule="auto"/>
              <w:ind w:left="5"/>
              <w:jc w:val="center"/>
              <w:rPr>
                <w:b/>
                <w:sz w:val="21"/>
                <w:szCs w:val="21"/>
                <w:lang w:eastAsia="en-US"/>
              </w:rPr>
            </w:pPr>
            <w:r>
              <w:rPr>
                <w:b/>
                <w:sz w:val="21"/>
                <w:szCs w:val="21"/>
                <w:lang w:eastAsia="en-US"/>
              </w:rPr>
              <w:t>供应商名称</w:t>
            </w:r>
          </w:p>
        </w:tc>
        <w:tc>
          <w:tcPr>
            <w:tcW w:w="6064" w:type="dxa"/>
            <w:vAlign w:val="top"/>
          </w:tcPr>
          <w:p>
            <w:pPr>
              <w:pStyle w:val="40"/>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75" w:hRule="atLeast"/>
        </w:trPr>
        <w:tc>
          <w:tcPr>
            <w:tcW w:w="2461" w:type="dxa"/>
            <w:vAlign w:val="top"/>
          </w:tcPr>
          <w:p>
            <w:pPr>
              <w:pStyle w:val="40"/>
              <w:spacing w:before="2" w:line="360" w:lineRule="auto"/>
              <w:rPr>
                <w:b/>
                <w:sz w:val="21"/>
                <w:szCs w:val="21"/>
                <w:lang w:eastAsia="en-US"/>
              </w:rPr>
            </w:pPr>
          </w:p>
          <w:p>
            <w:pPr>
              <w:pStyle w:val="40"/>
              <w:spacing w:line="360" w:lineRule="auto"/>
              <w:ind w:left="8"/>
              <w:jc w:val="center"/>
              <w:rPr>
                <w:b/>
                <w:sz w:val="21"/>
                <w:szCs w:val="21"/>
                <w:lang w:eastAsia="en-US"/>
              </w:rPr>
            </w:pPr>
            <w:r>
              <w:rPr>
                <w:b/>
                <w:sz w:val="21"/>
                <w:szCs w:val="21"/>
                <w:lang w:eastAsia="en-US"/>
              </w:rPr>
              <w:t>谈判范围</w:t>
            </w:r>
          </w:p>
        </w:tc>
        <w:tc>
          <w:tcPr>
            <w:tcW w:w="6064" w:type="dxa"/>
            <w:vAlign w:val="top"/>
          </w:tcPr>
          <w:p>
            <w:pPr>
              <w:pStyle w:val="40"/>
              <w:tabs>
                <w:tab w:val="left" w:pos="1547"/>
              </w:tabs>
              <w:spacing w:before="233" w:line="360" w:lineRule="auto"/>
              <w:ind w:left="107"/>
              <w:rPr>
                <w:sz w:val="21"/>
                <w:szCs w:val="21"/>
                <w:lang w:eastAsia="en-US"/>
              </w:rPr>
            </w:pPr>
            <w:r>
              <w:rPr>
                <w:sz w:val="21"/>
                <w:szCs w:val="21"/>
                <w:lang w:eastAsia="en-US"/>
              </w:rPr>
              <w:t>全部 / 第</w:t>
            </w:r>
            <w:r>
              <w:rPr>
                <w:sz w:val="21"/>
                <w:szCs w:val="21"/>
                <w:u w:val="single"/>
                <w:lang w:eastAsia="en-US"/>
              </w:rPr>
              <w:t xml:space="preserve"> </w:t>
            </w:r>
            <w:r>
              <w:rPr>
                <w:sz w:val="21"/>
                <w:szCs w:val="21"/>
                <w:u w:val="single"/>
                <w:lang w:eastAsia="en-US"/>
              </w:rPr>
              <w:tab/>
            </w:r>
            <w:r>
              <w:rPr>
                <w:sz w:val="21"/>
                <w:szCs w:val="21"/>
                <w:lang w:eastAsia="en-US"/>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37" w:hRule="atLeast"/>
        </w:trPr>
        <w:tc>
          <w:tcPr>
            <w:tcW w:w="2461" w:type="dxa"/>
            <w:vAlign w:val="top"/>
          </w:tcPr>
          <w:p>
            <w:pPr>
              <w:pStyle w:val="40"/>
              <w:spacing w:before="9" w:line="360" w:lineRule="auto"/>
              <w:rPr>
                <w:b/>
                <w:sz w:val="21"/>
                <w:szCs w:val="21"/>
              </w:rPr>
            </w:pPr>
          </w:p>
          <w:p>
            <w:pPr>
              <w:pStyle w:val="40"/>
              <w:spacing w:line="360" w:lineRule="auto"/>
              <w:ind w:left="10"/>
              <w:jc w:val="center"/>
              <w:rPr>
                <w:b/>
                <w:sz w:val="21"/>
                <w:szCs w:val="21"/>
              </w:rPr>
            </w:pPr>
            <w:r>
              <w:rPr>
                <w:b/>
                <w:sz w:val="21"/>
                <w:szCs w:val="21"/>
              </w:rPr>
              <w:t>报价</w:t>
            </w:r>
          </w:p>
          <w:p>
            <w:pPr>
              <w:pStyle w:val="40"/>
              <w:spacing w:before="82" w:line="360" w:lineRule="auto"/>
              <w:ind w:left="7"/>
              <w:jc w:val="center"/>
              <w:rPr>
                <w:b/>
                <w:sz w:val="21"/>
                <w:szCs w:val="21"/>
              </w:rPr>
            </w:pPr>
            <w:r>
              <w:rPr>
                <w:b/>
                <w:sz w:val="21"/>
                <w:szCs w:val="21"/>
              </w:rPr>
              <w:t>（详见备注说明）</w:t>
            </w:r>
          </w:p>
        </w:tc>
        <w:tc>
          <w:tcPr>
            <w:tcW w:w="6064" w:type="dxa"/>
            <w:vAlign w:val="top"/>
          </w:tcPr>
          <w:p>
            <w:pPr>
              <w:pStyle w:val="40"/>
              <w:spacing w:before="11" w:line="360" w:lineRule="auto"/>
              <w:rPr>
                <w:b/>
                <w:sz w:val="21"/>
                <w:szCs w:val="21"/>
              </w:rPr>
            </w:pPr>
          </w:p>
          <w:p>
            <w:pPr>
              <w:pStyle w:val="40"/>
              <w:tabs>
                <w:tab w:val="left" w:pos="4482"/>
              </w:tabs>
              <w:spacing w:before="1" w:line="360" w:lineRule="auto"/>
              <w:ind w:left="107"/>
              <w:rPr>
                <w:sz w:val="21"/>
                <w:szCs w:val="21"/>
                <w:lang w:eastAsia="en-US"/>
              </w:rPr>
            </w:pPr>
            <w:r>
              <w:rPr>
                <w:rFonts w:hint="eastAsia"/>
              </w:rPr>
              <w:t>人民币或费率（大写）</w:t>
            </w:r>
            <w:r>
              <w:rPr>
                <w:u w:val="single"/>
              </w:rPr>
              <w:t xml:space="preserve">         </w:t>
            </w:r>
            <w:r>
              <w:rPr>
                <w:rFonts w:hint="eastAsia"/>
              </w:rPr>
              <w:t>（小写</w:t>
            </w:r>
            <w:r>
              <w:rPr>
                <w:u w:val="single"/>
              </w:rPr>
              <w:t xml:space="preserve">         </w:t>
            </w:r>
            <w:r>
              <w:rPr>
                <w:rFonts w:hint="eastAsia"/>
              </w:rPr>
              <w:t>）元或%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3" w:hRule="atLeast"/>
        </w:trPr>
        <w:tc>
          <w:tcPr>
            <w:tcW w:w="2461" w:type="dxa"/>
            <w:vAlign w:val="top"/>
          </w:tcPr>
          <w:p>
            <w:pPr>
              <w:pStyle w:val="40"/>
              <w:spacing w:before="160" w:line="360" w:lineRule="auto"/>
              <w:ind w:left="5"/>
              <w:jc w:val="center"/>
              <w:rPr>
                <w:b/>
                <w:sz w:val="21"/>
                <w:szCs w:val="21"/>
                <w:lang w:eastAsia="en-US"/>
              </w:rPr>
            </w:pPr>
            <w:r>
              <w:rPr>
                <w:b/>
                <w:sz w:val="21"/>
                <w:szCs w:val="21"/>
                <w:lang w:eastAsia="en-US"/>
              </w:rPr>
              <w:t>质量标准</w:t>
            </w:r>
          </w:p>
        </w:tc>
        <w:tc>
          <w:tcPr>
            <w:tcW w:w="6064" w:type="dxa"/>
            <w:vAlign w:val="top"/>
          </w:tcPr>
          <w:p>
            <w:pPr>
              <w:pStyle w:val="40"/>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1" w:hRule="atLeast"/>
        </w:trPr>
        <w:tc>
          <w:tcPr>
            <w:tcW w:w="2461" w:type="dxa"/>
            <w:vAlign w:val="top"/>
          </w:tcPr>
          <w:p>
            <w:pPr>
              <w:pStyle w:val="40"/>
              <w:tabs>
                <w:tab w:val="left" w:pos="730"/>
              </w:tabs>
              <w:spacing w:before="161" w:line="360" w:lineRule="auto"/>
              <w:ind w:left="6"/>
              <w:jc w:val="center"/>
              <w:rPr>
                <w:b/>
                <w:sz w:val="21"/>
                <w:szCs w:val="21"/>
                <w:lang w:eastAsia="en-US"/>
              </w:rPr>
            </w:pPr>
            <w:r>
              <w:rPr>
                <w:b/>
                <w:sz w:val="21"/>
                <w:szCs w:val="21"/>
                <w:lang w:eastAsia="en-US"/>
              </w:rPr>
              <w:t>工</w:t>
            </w:r>
            <w:r>
              <w:rPr>
                <w:b/>
                <w:sz w:val="21"/>
                <w:szCs w:val="21"/>
                <w:lang w:eastAsia="en-US"/>
              </w:rPr>
              <w:tab/>
            </w:r>
            <w:r>
              <w:rPr>
                <w:b/>
                <w:sz w:val="21"/>
                <w:szCs w:val="21"/>
                <w:lang w:eastAsia="en-US"/>
              </w:rPr>
              <w:t>期</w:t>
            </w:r>
          </w:p>
        </w:tc>
        <w:tc>
          <w:tcPr>
            <w:tcW w:w="6064" w:type="dxa"/>
            <w:vAlign w:val="top"/>
          </w:tcPr>
          <w:p>
            <w:pPr>
              <w:pStyle w:val="40"/>
              <w:tabs>
                <w:tab w:val="left" w:pos="2267"/>
              </w:tabs>
              <w:spacing w:before="161" w:line="360" w:lineRule="auto"/>
              <w:ind w:left="107"/>
              <w:rPr>
                <w:sz w:val="21"/>
                <w:szCs w:val="21"/>
              </w:rPr>
            </w:pPr>
            <w:r>
              <w:rPr>
                <w:sz w:val="21"/>
                <w:szCs w:val="21"/>
              </w:rPr>
              <w:t>接开工令后</w:t>
            </w:r>
            <w:r>
              <w:rPr>
                <w:sz w:val="21"/>
                <w:szCs w:val="21"/>
                <w:u w:val="single"/>
              </w:rPr>
              <w:t xml:space="preserve"> </w:t>
            </w:r>
            <w:r>
              <w:rPr>
                <w:sz w:val="21"/>
                <w:szCs w:val="21"/>
                <w:u w:val="single"/>
              </w:rPr>
              <w:tab/>
            </w:r>
            <w:r>
              <w:rPr>
                <w:sz w:val="21"/>
                <w:szCs w:val="21"/>
              </w:rPr>
              <w:t>日历天完工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3" w:hRule="atLeast"/>
        </w:trPr>
        <w:tc>
          <w:tcPr>
            <w:tcW w:w="2461" w:type="dxa"/>
            <w:vAlign w:val="top"/>
          </w:tcPr>
          <w:p>
            <w:pPr>
              <w:pStyle w:val="40"/>
              <w:spacing w:before="160" w:line="360" w:lineRule="auto"/>
              <w:ind w:left="7"/>
              <w:jc w:val="center"/>
              <w:rPr>
                <w:b/>
                <w:sz w:val="21"/>
                <w:szCs w:val="21"/>
                <w:lang w:eastAsia="en-US"/>
              </w:rPr>
            </w:pPr>
            <w:r>
              <w:rPr>
                <w:b/>
                <w:sz w:val="21"/>
                <w:szCs w:val="21"/>
                <w:lang w:eastAsia="en-US"/>
              </w:rPr>
              <w:t>是否响应付款方式</w:t>
            </w:r>
          </w:p>
        </w:tc>
        <w:tc>
          <w:tcPr>
            <w:tcW w:w="6064" w:type="dxa"/>
            <w:vAlign w:val="top"/>
          </w:tcPr>
          <w:p>
            <w:pPr>
              <w:pStyle w:val="40"/>
              <w:tabs>
                <w:tab w:val="left" w:pos="1067"/>
                <w:tab w:val="left" w:pos="1907"/>
              </w:tabs>
              <w:spacing w:before="160" w:line="360" w:lineRule="auto"/>
              <w:ind w:left="107"/>
              <w:rPr>
                <w:sz w:val="21"/>
                <w:szCs w:val="21"/>
                <w:lang w:eastAsia="en-US"/>
              </w:rPr>
            </w:pPr>
            <w:r>
              <w:rPr>
                <w:sz w:val="21"/>
                <w:szCs w:val="21"/>
                <w:lang w:eastAsia="en-US"/>
              </w:rPr>
              <w:t>是□</w:t>
            </w:r>
            <w:r>
              <w:rPr>
                <w:sz w:val="21"/>
                <w:szCs w:val="21"/>
                <w:lang w:eastAsia="en-US"/>
              </w:rPr>
              <w:tab/>
            </w:r>
            <w:r>
              <w:rPr>
                <w:sz w:val="21"/>
                <w:szCs w:val="21"/>
                <w:lang w:eastAsia="en-US"/>
              </w:rPr>
              <w:t>否□</w:t>
            </w:r>
            <w:r>
              <w:rPr>
                <w:sz w:val="21"/>
                <w:szCs w:val="21"/>
                <w:lang w:eastAsia="en-US"/>
              </w:rPr>
              <w:tab/>
            </w:r>
            <w:r>
              <w:rPr>
                <w:sz w:val="21"/>
                <w:szCs w:val="21"/>
                <w:lang w:eastAsia="en-US"/>
              </w:rPr>
              <w:t>（划√）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6" w:hRule="atLeast"/>
        </w:trPr>
        <w:tc>
          <w:tcPr>
            <w:tcW w:w="2461" w:type="dxa"/>
            <w:vAlign w:val="top"/>
          </w:tcPr>
          <w:p>
            <w:pPr>
              <w:pStyle w:val="40"/>
              <w:spacing w:line="360" w:lineRule="auto"/>
              <w:rPr>
                <w:b/>
                <w:sz w:val="21"/>
                <w:szCs w:val="21"/>
              </w:rPr>
            </w:pPr>
          </w:p>
          <w:p>
            <w:pPr>
              <w:pStyle w:val="40"/>
              <w:spacing w:before="215" w:line="360" w:lineRule="auto"/>
              <w:ind w:left="5"/>
              <w:jc w:val="center"/>
              <w:rPr>
                <w:rFonts w:hint="default" w:eastAsia="宋体"/>
                <w:b/>
                <w:sz w:val="21"/>
                <w:szCs w:val="21"/>
                <w:lang w:val="en-US" w:eastAsia="zh-CN"/>
              </w:rPr>
            </w:pPr>
            <w:r>
              <w:rPr>
                <w:rFonts w:hint="eastAsia"/>
                <w:b/>
                <w:sz w:val="21"/>
                <w:szCs w:val="21"/>
                <w:lang w:val="en-US" w:eastAsia="zh-CN"/>
              </w:rPr>
              <w:t>工程缺陷责任期</w:t>
            </w:r>
          </w:p>
        </w:tc>
        <w:tc>
          <w:tcPr>
            <w:tcW w:w="6064" w:type="dxa"/>
            <w:vAlign w:val="top"/>
          </w:tcPr>
          <w:p>
            <w:pPr>
              <w:pStyle w:val="40"/>
              <w:spacing w:line="360" w:lineRule="auto"/>
              <w:rPr>
                <w:sz w:val="21"/>
                <w:szCs w:val="21"/>
                <w:lang w:eastAsia="en-US"/>
              </w:rPr>
            </w:pPr>
          </w:p>
        </w:tc>
      </w:tr>
    </w:tbl>
    <w:p>
      <w:pPr>
        <w:pStyle w:val="10"/>
        <w:tabs>
          <w:tab w:val="left" w:pos="6461"/>
          <w:tab w:val="left" w:pos="8556"/>
        </w:tabs>
        <w:spacing w:line="360" w:lineRule="auto"/>
        <w:ind w:left="5021" w:right="327"/>
        <w:rPr>
          <w:sz w:val="21"/>
          <w:szCs w:val="21"/>
          <w:u w:val="single"/>
        </w:rPr>
      </w:pPr>
      <w:r>
        <w:rPr>
          <w:sz w:val="21"/>
          <w:szCs w:val="21"/>
        </w:rPr>
        <w:t>供应商签章：</w:t>
      </w:r>
      <w:r>
        <w:rPr>
          <w:sz w:val="21"/>
          <w:szCs w:val="21"/>
          <w:u w:val="single"/>
        </w:rPr>
        <w:t xml:space="preserve"> </w:t>
      </w:r>
      <w:r>
        <w:rPr>
          <w:sz w:val="21"/>
          <w:szCs w:val="21"/>
          <w:u w:val="single"/>
        </w:rPr>
        <w:tab/>
      </w:r>
      <w:r>
        <w:rPr>
          <w:sz w:val="21"/>
          <w:szCs w:val="21"/>
          <w:u w:val="single"/>
        </w:rPr>
        <w:t xml:space="preserve"> </w:t>
      </w:r>
    </w:p>
    <w:p>
      <w:pPr>
        <w:spacing w:line="360" w:lineRule="auto"/>
        <w:ind w:firstLine="3370" w:firstLineChars="1605"/>
        <w:rPr>
          <w:sz w:val="21"/>
          <w:szCs w:val="21"/>
          <w:u w:val="single"/>
        </w:rPr>
      </w:pPr>
      <w:r>
        <w:rPr>
          <w:rFonts w:hint="eastAsia"/>
          <w:sz w:val="21"/>
          <w:szCs w:val="21"/>
        </w:rPr>
        <w:t>法定代表人或其委托代理人：</w:t>
      </w:r>
      <w:r>
        <w:rPr>
          <w:rFonts w:hint="eastAsia"/>
          <w:sz w:val="21"/>
          <w:szCs w:val="21"/>
          <w:u w:val="single"/>
        </w:rPr>
        <w:t xml:space="preserve">（签字或盖章） </w:t>
      </w:r>
    </w:p>
    <w:p>
      <w:pPr>
        <w:pStyle w:val="10"/>
        <w:tabs>
          <w:tab w:val="left" w:pos="6465"/>
          <w:tab w:val="left" w:pos="8556"/>
        </w:tabs>
        <w:spacing w:line="360" w:lineRule="auto"/>
        <w:ind w:left="5021" w:right="327" w:firstLine="420" w:firstLineChars="200"/>
        <w:rPr>
          <w:sz w:val="21"/>
          <w:szCs w:val="21"/>
        </w:rPr>
      </w:pPr>
      <w:r>
        <w:rPr>
          <w:sz w:val="21"/>
          <w:szCs w:val="21"/>
        </w:rPr>
        <w:t>日</w:t>
      </w:r>
      <w:r>
        <w:rPr>
          <w:sz w:val="21"/>
          <w:szCs w:val="21"/>
        </w:rPr>
        <w:tab/>
      </w:r>
      <w:r>
        <w:rPr>
          <w:sz w:val="21"/>
          <w:szCs w:val="21"/>
        </w:rPr>
        <w:t>期：</w:t>
      </w:r>
      <w:r>
        <w:rPr>
          <w:sz w:val="21"/>
          <w:szCs w:val="21"/>
          <w:u w:val="single"/>
        </w:rPr>
        <w:t xml:space="preserve"> </w:t>
      </w:r>
      <w:r>
        <w:rPr>
          <w:sz w:val="21"/>
          <w:szCs w:val="21"/>
          <w:u w:val="single"/>
        </w:rPr>
        <w:tab/>
      </w:r>
    </w:p>
    <w:p>
      <w:pPr>
        <w:rPr>
          <w:b/>
        </w:rPr>
      </w:pPr>
      <w:r>
        <w:rPr>
          <w:b/>
        </w:rPr>
        <w:t>注：</w:t>
      </w:r>
    </w:p>
    <w:p>
      <w:pPr>
        <w:spacing w:line="360" w:lineRule="auto"/>
        <w:ind w:firstLine="422" w:firstLineChars="200"/>
        <w:rPr>
          <w:b/>
          <w:sz w:val="21"/>
          <w:szCs w:val="21"/>
        </w:rPr>
      </w:pPr>
      <w:r>
        <w:rPr>
          <w:rFonts w:hint="eastAsia"/>
          <w:b/>
          <w:sz w:val="21"/>
          <w:szCs w:val="21"/>
        </w:rPr>
        <w:t>1</w:t>
      </w:r>
      <w:r>
        <w:rPr>
          <w:b/>
          <w:sz w:val="21"/>
          <w:szCs w:val="21"/>
        </w:rPr>
        <w:t>.本表内容根据谈判文件要求包括了谈判文件要求提供的全部内容的所有费用。</w:t>
      </w:r>
    </w:p>
    <w:p>
      <w:pPr>
        <w:spacing w:line="360" w:lineRule="auto"/>
        <w:ind w:firstLine="422" w:firstLineChars="200"/>
        <w:rPr>
          <w:b/>
          <w:sz w:val="21"/>
          <w:szCs w:val="21"/>
        </w:rPr>
      </w:pPr>
      <w:r>
        <w:rPr>
          <w:rFonts w:hint="eastAsia"/>
          <w:b/>
          <w:sz w:val="21"/>
          <w:szCs w:val="21"/>
        </w:rPr>
        <w:t>2</w:t>
      </w:r>
      <w:r>
        <w:rPr>
          <w:b/>
          <w:sz w:val="21"/>
          <w:szCs w:val="21"/>
        </w:rPr>
        <w:t>.特殊事项在备注中注明。</w:t>
      </w:r>
    </w:p>
    <w:p>
      <w:pPr>
        <w:spacing w:line="360" w:lineRule="auto"/>
        <w:ind w:firstLine="422" w:firstLineChars="200"/>
        <w:rPr>
          <w:b/>
          <w:sz w:val="21"/>
          <w:szCs w:val="21"/>
        </w:rPr>
      </w:pPr>
      <w:r>
        <w:rPr>
          <w:rFonts w:hint="eastAsia"/>
          <w:b/>
          <w:sz w:val="21"/>
          <w:szCs w:val="21"/>
        </w:rPr>
        <w:t>3</w:t>
      </w:r>
      <w:r>
        <w:rPr>
          <w:b/>
          <w:sz w:val="21"/>
          <w:szCs w:val="21"/>
        </w:rPr>
        <w:t>.供应商应根据其响应文件中报价表的内容填写唱标信息，唱标信息不作为评审的依据。唱标信息与报价表不一致的，以报价表为准。</w:t>
      </w:r>
    </w:p>
    <w:p>
      <w:pPr>
        <w:spacing w:line="360" w:lineRule="auto"/>
        <w:ind w:firstLine="422" w:firstLineChars="200"/>
        <w:rPr>
          <w:b/>
          <w:sz w:val="21"/>
          <w:szCs w:val="21"/>
        </w:rPr>
      </w:pPr>
      <w:r>
        <w:rPr>
          <w:rFonts w:hint="eastAsia"/>
          <w:b/>
          <w:sz w:val="21"/>
          <w:szCs w:val="21"/>
        </w:rPr>
        <w:t>4</w:t>
      </w:r>
      <w:r>
        <w:rPr>
          <w:b/>
          <w:sz w:val="21"/>
          <w:szCs w:val="21"/>
        </w:rPr>
        <w:t>.</w:t>
      </w:r>
      <w:r>
        <w:rPr>
          <w:rFonts w:hint="eastAsia"/>
          <w:b/>
          <w:sz w:val="21"/>
          <w:szCs w:val="21"/>
        </w:rPr>
        <w:t>供应商后期报价浮动率的计算按以下方式进行计算</w:t>
      </w:r>
    </w:p>
    <w:p>
      <w:pPr>
        <w:adjustRightInd w:val="0"/>
        <w:snapToGrid w:val="0"/>
        <w:spacing w:before="48" w:beforeLines="20" w:after="48" w:afterLines="20" w:line="360" w:lineRule="auto"/>
        <w:ind w:left="149" w:leftChars="71" w:firstLine="420" w:firstLineChars="200"/>
        <w:rPr>
          <w:rFonts w:cs="仿宋"/>
          <w:sz w:val="21"/>
          <w:szCs w:val="21"/>
        </w:rPr>
      </w:pPr>
      <w:r>
        <w:rPr>
          <w:rFonts w:hint="eastAsia" w:cs="仿宋"/>
          <w:sz w:val="21"/>
          <w:szCs w:val="21"/>
        </w:rPr>
        <w:t>报价浮动率</w:t>
      </w:r>
      <w:r>
        <w:rPr>
          <w:rFonts w:cs="仿宋"/>
          <w:sz w:val="21"/>
          <w:szCs w:val="21"/>
        </w:rPr>
        <w:t xml:space="preserve"> =</w:t>
      </w:r>
      <w:r>
        <w:rPr>
          <w:rFonts w:hint="eastAsia" w:cs="仿宋"/>
          <w:sz w:val="21"/>
          <w:szCs w:val="21"/>
        </w:rPr>
        <w:t>【报价</w:t>
      </w:r>
      <w:r>
        <w:rPr>
          <w:rFonts w:cs="仿宋"/>
          <w:sz w:val="21"/>
          <w:szCs w:val="21"/>
        </w:rPr>
        <w:t>-</w:t>
      </w:r>
      <w:r>
        <w:rPr>
          <w:rFonts w:hint="eastAsia" w:cs="仿宋"/>
          <w:sz w:val="21"/>
          <w:szCs w:val="21"/>
        </w:rPr>
        <w:t>（</w:t>
      </w:r>
      <w:r>
        <w:rPr>
          <w:rFonts w:cs="仿宋"/>
          <w:sz w:val="21"/>
          <w:szCs w:val="21"/>
        </w:rPr>
        <w:t xml:space="preserve"> </w:t>
      </w:r>
      <w:r>
        <w:rPr>
          <w:rFonts w:hint="eastAsia" w:cs="仿宋"/>
          <w:sz w:val="21"/>
          <w:szCs w:val="21"/>
        </w:rPr>
        <w:t>暂估价、暂列金额）】</w:t>
      </w:r>
      <w:r>
        <w:rPr>
          <w:rFonts w:cs="仿宋"/>
          <w:sz w:val="21"/>
          <w:szCs w:val="21"/>
        </w:rPr>
        <w:t>/</w:t>
      </w:r>
      <w:r>
        <w:rPr>
          <w:rFonts w:hint="eastAsia" w:cs="仿宋"/>
          <w:sz w:val="21"/>
          <w:szCs w:val="21"/>
        </w:rPr>
        <w:t>【最高投标限价</w:t>
      </w:r>
      <w:r>
        <w:rPr>
          <w:rFonts w:cs="仿宋"/>
          <w:sz w:val="21"/>
          <w:szCs w:val="21"/>
        </w:rPr>
        <w:t>-</w:t>
      </w:r>
      <w:r>
        <w:rPr>
          <w:rFonts w:hint="eastAsia" w:cs="仿宋"/>
          <w:sz w:val="21"/>
          <w:szCs w:val="21"/>
        </w:rPr>
        <w:t>（暂估价、暂列金额）】</w:t>
      </w:r>
      <w:r>
        <w:rPr>
          <w:rFonts w:cs="仿宋"/>
          <w:sz w:val="21"/>
          <w:szCs w:val="21"/>
        </w:rPr>
        <w:t>*100%</w:t>
      </w:r>
      <w:r>
        <w:rPr>
          <w:rFonts w:hint="eastAsia" w:cs="仿宋"/>
          <w:sz w:val="21"/>
          <w:szCs w:val="21"/>
        </w:rPr>
        <w:t>（</w:t>
      </w:r>
      <w:r>
        <w:rPr>
          <w:rFonts w:hint="eastAsia"/>
          <w:b/>
          <w:bCs/>
          <w:sz w:val="21"/>
          <w:szCs w:val="21"/>
        </w:rPr>
        <w:t>保留两位小数，小数点后第三位四舍五入</w:t>
      </w:r>
      <w:r>
        <w:rPr>
          <w:rFonts w:hint="eastAsia" w:cs="仿宋"/>
          <w:sz w:val="21"/>
          <w:szCs w:val="21"/>
        </w:rPr>
        <w:t>）</w:t>
      </w:r>
    </w:p>
    <w:p>
      <w:pPr>
        <w:spacing w:line="360" w:lineRule="auto"/>
        <w:rPr>
          <w:sz w:val="21"/>
          <w:szCs w:val="21"/>
        </w:rPr>
        <w:sectPr>
          <w:pgSz w:w="11910" w:h="16840"/>
          <w:pgMar w:top="1380" w:right="1440" w:bottom="1580" w:left="1580" w:header="890" w:footer="1363" w:gutter="0"/>
          <w:cols w:space="720" w:num="1"/>
        </w:sectPr>
      </w:pPr>
    </w:p>
    <w:p>
      <w:pPr>
        <w:pStyle w:val="7"/>
        <w:keepNext w:val="0"/>
        <w:keepLines w:val="0"/>
        <w:numPr>
          <w:ilvl w:val="1"/>
          <w:numId w:val="3"/>
        </w:numPr>
        <w:tabs>
          <w:tab w:val="left" w:pos="706"/>
        </w:tabs>
        <w:spacing w:before="60" w:after="0" w:line="360" w:lineRule="auto"/>
        <w:ind w:hanging="486"/>
        <w:rPr>
          <w:rFonts w:ascii="宋体" w:hAnsi="宋体"/>
          <w:sz w:val="21"/>
          <w:szCs w:val="21"/>
        </w:rPr>
      </w:pPr>
      <w:r>
        <w:rPr>
          <w:rFonts w:hint="eastAsia" w:ascii="宋体" w:hAnsi="宋体"/>
          <w:sz w:val="21"/>
          <w:szCs w:val="21"/>
        </w:rPr>
        <w:t>报价</w:t>
      </w:r>
      <w:r>
        <w:rPr>
          <w:rFonts w:ascii="宋体" w:hAnsi="宋体"/>
          <w:sz w:val="21"/>
          <w:szCs w:val="21"/>
        </w:rPr>
        <w:t>书</w:t>
      </w:r>
    </w:p>
    <w:p>
      <w:pPr>
        <w:pStyle w:val="10"/>
        <w:spacing w:line="360" w:lineRule="auto"/>
        <w:rPr>
          <w:b/>
          <w:sz w:val="21"/>
          <w:szCs w:val="21"/>
        </w:rPr>
      </w:pPr>
    </w:p>
    <w:p>
      <w:pPr>
        <w:pStyle w:val="10"/>
        <w:spacing w:line="360" w:lineRule="auto"/>
        <w:rPr>
          <w:b/>
          <w:sz w:val="21"/>
          <w:szCs w:val="21"/>
        </w:rPr>
      </w:pPr>
    </w:p>
    <w:p>
      <w:pPr>
        <w:spacing w:line="360" w:lineRule="auto"/>
        <w:jc w:val="center"/>
        <w:rPr>
          <w:b/>
          <w:bCs/>
          <w:color w:val="000000"/>
          <w:sz w:val="21"/>
          <w:szCs w:val="21"/>
        </w:rPr>
      </w:pPr>
      <w:r>
        <w:rPr>
          <w:rFonts w:hint="eastAsia" w:cs="楷体_GB2312"/>
          <w:b/>
          <w:bCs/>
          <w:color w:val="000000"/>
          <w:sz w:val="21"/>
          <w:szCs w:val="21"/>
        </w:rPr>
        <w:t>投</w:t>
      </w:r>
      <w:r>
        <w:rPr>
          <w:rFonts w:cs="楷体_GB2312"/>
          <w:b/>
          <w:bCs/>
          <w:color w:val="000000"/>
          <w:sz w:val="21"/>
          <w:szCs w:val="21"/>
        </w:rPr>
        <w:t xml:space="preserve">  </w:t>
      </w:r>
      <w:r>
        <w:rPr>
          <w:rFonts w:hint="eastAsia" w:cs="楷体_GB2312"/>
          <w:b/>
          <w:bCs/>
          <w:color w:val="000000"/>
          <w:sz w:val="21"/>
          <w:szCs w:val="21"/>
        </w:rPr>
        <w:t>标</w:t>
      </w:r>
      <w:r>
        <w:rPr>
          <w:rFonts w:cs="楷体_GB2312"/>
          <w:b/>
          <w:bCs/>
          <w:color w:val="000000"/>
          <w:sz w:val="21"/>
          <w:szCs w:val="21"/>
        </w:rPr>
        <w:t xml:space="preserve">  </w:t>
      </w:r>
      <w:r>
        <w:rPr>
          <w:rFonts w:hint="eastAsia" w:cs="楷体_GB2312"/>
          <w:b/>
          <w:bCs/>
          <w:color w:val="000000"/>
          <w:sz w:val="21"/>
          <w:szCs w:val="21"/>
        </w:rPr>
        <w:t>总</w:t>
      </w:r>
      <w:r>
        <w:rPr>
          <w:rFonts w:cs="楷体_GB2312"/>
          <w:b/>
          <w:bCs/>
          <w:color w:val="000000"/>
          <w:sz w:val="21"/>
          <w:szCs w:val="21"/>
        </w:rPr>
        <w:t xml:space="preserve">  </w:t>
      </w:r>
      <w:r>
        <w:rPr>
          <w:rFonts w:hint="eastAsia" w:cs="楷体_GB2312"/>
          <w:b/>
          <w:bCs/>
          <w:color w:val="000000"/>
          <w:sz w:val="21"/>
          <w:szCs w:val="21"/>
        </w:rPr>
        <w:t>价</w:t>
      </w:r>
      <w:r>
        <w:rPr>
          <w:b/>
          <w:bCs/>
          <w:color w:val="000000"/>
          <w:sz w:val="21"/>
          <w:szCs w:val="21"/>
        </w:rPr>
        <w:t xml:space="preserve"> </w:t>
      </w:r>
    </w:p>
    <w:p>
      <w:pPr>
        <w:spacing w:line="360" w:lineRule="auto"/>
        <w:rPr>
          <w:b/>
          <w:bCs/>
          <w:color w:val="000000"/>
          <w:sz w:val="21"/>
          <w:szCs w:val="21"/>
        </w:rPr>
      </w:pPr>
      <w:r>
        <w:rPr>
          <w:b/>
          <w:bCs/>
          <w:color w:val="000000"/>
          <w:sz w:val="21"/>
          <w:szCs w:val="21"/>
        </w:rPr>
        <w:t xml:space="preserve"> </w:t>
      </w:r>
    </w:p>
    <w:p>
      <w:pPr>
        <w:spacing w:line="360" w:lineRule="auto"/>
        <w:rPr>
          <w:color w:val="000000"/>
          <w:sz w:val="21"/>
          <w:szCs w:val="21"/>
        </w:rPr>
      </w:pPr>
    </w:p>
    <w:p>
      <w:pPr>
        <w:spacing w:line="360" w:lineRule="auto"/>
        <w:ind w:firstLine="315" w:firstLineChars="150"/>
        <w:rPr>
          <w:color w:val="000000"/>
          <w:sz w:val="21"/>
          <w:szCs w:val="21"/>
        </w:rPr>
      </w:pPr>
      <w:r>
        <w:rPr>
          <w:rFonts w:hint="eastAsia"/>
          <w:color w:val="000000"/>
          <w:sz w:val="21"/>
          <w:szCs w:val="21"/>
        </w:rPr>
        <w:t>工程名称：</w:t>
      </w:r>
      <w:r>
        <w:rPr>
          <w:color w:val="000000"/>
          <w:sz w:val="21"/>
          <w:szCs w:val="21"/>
          <w:u w:val="single"/>
        </w:rPr>
        <w:t xml:space="preserve">                                                  </w:t>
      </w:r>
    </w:p>
    <w:p>
      <w:pPr>
        <w:spacing w:line="360" w:lineRule="auto"/>
        <w:ind w:firstLine="420"/>
        <w:rPr>
          <w:color w:val="000000"/>
          <w:sz w:val="21"/>
          <w:szCs w:val="21"/>
        </w:rPr>
      </w:pPr>
      <w:r>
        <w:rPr>
          <w:color w:val="000000"/>
          <w:sz w:val="21"/>
          <w:szCs w:val="21"/>
        </w:rPr>
        <w:t xml:space="preserve"> </w:t>
      </w:r>
    </w:p>
    <w:p>
      <w:pPr>
        <w:spacing w:line="360" w:lineRule="auto"/>
        <w:ind w:firstLine="315" w:firstLineChars="150"/>
        <w:rPr>
          <w:color w:val="000000"/>
          <w:sz w:val="21"/>
          <w:szCs w:val="21"/>
        </w:rPr>
      </w:pPr>
      <w:r>
        <w:rPr>
          <w:rFonts w:hint="eastAsia"/>
          <w:color w:val="000000"/>
          <w:sz w:val="21"/>
          <w:szCs w:val="21"/>
        </w:rPr>
        <w:t>投标总价（大写）：</w:t>
      </w:r>
      <w:r>
        <w:rPr>
          <w:color w:val="000000"/>
          <w:sz w:val="21"/>
          <w:szCs w:val="21"/>
          <w:u w:val="single"/>
        </w:rPr>
        <w:t xml:space="preserve">                              </w:t>
      </w:r>
      <w:r>
        <w:rPr>
          <w:rFonts w:hint="eastAsia"/>
          <w:color w:val="000000"/>
          <w:sz w:val="21"/>
          <w:szCs w:val="21"/>
          <w:u w:val="single"/>
        </w:rPr>
        <w:t>（以元为单位）</w:t>
      </w:r>
    </w:p>
    <w:p>
      <w:pPr>
        <w:pStyle w:val="41"/>
        <w:spacing w:line="360" w:lineRule="auto"/>
        <w:ind w:left="660"/>
        <w:rPr>
          <w:rFonts w:ascii="宋体" w:hAnsi="宋体" w:eastAsia="宋体" w:cs="宋体"/>
          <w:color w:val="000000"/>
          <w:sz w:val="21"/>
          <w:szCs w:val="21"/>
        </w:rPr>
      </w:pPr>
      <w:r>
        <w:rPr>
          <w:rFonts w:ascii="宋体" w:hAnsi="宋体" w:eastAsia="宋体" w:cs="宋体"/>
          <w:color w:val="000000"/>
          <w:sz w:val="21"/>
          <w:szCs w:val="21"/>
        </w:rPr>
        <w:t xml:space="preserve">  </w:t>
      </w:r>
    </w:p>
    <w:p>
      <w:pPr>
        <w:spacing w:line="360" w:lineRule="auto"/>
        <w:rPr>
          <w:color w:val="000000"/>
          <w:sz w:val="21"/>
          <w:szCs w:val="21"/>
        </w:rPr>
      </w:pPr>
    </w:p>
    <w:p>
      <w:pPr>
        <w:spacing w:line="360" w:lineRule="auto"/>
        <w:ind w:firstLine="315" w:firstLineChars="150"/>
        <w:rPr>
          <w:color w:val="000000"/>
          <w:sz w:val="21"/>
          <w:szCs w:val="21"/>
        </w:rPr>
      </w:pPr>
      <w:r>
        <w:rPr>
          <w:rFonts w:hint="eastAsia"/>
          <w:color w:val="000000"/>
          <w:sz w:val="21"/>
          <w:szCs w:val="21"/>
        </w:rPr>
        <w:t>投</w:t>
      </w:r>
      <w:r>
        <w:rPr>
          <w:color w:val="000000"/>
          <w:sz w:val="21"/>
          <w:szCs w:val="21"/>
        </w:rPr>
        <w:t xml:space="preserve">  </w:t>
      </w:r>
      <w:r>
        <w:rPr>
          <w:rFonts w:hint="eastAsia"/>
          <w:color w:val="000000"/>
          <w:sz w:val="21"/>
          <w:szCs w:val="21"/>
        </w:rPr>
        <w:t>标</w:t>
      </w:r>
      <w:r>
        <w:rPr>
          <w:color w:val="000000"/>
          <w:sz w:val="21"/>
          <w:szCs w:val="21"/>
        </w:rPr>
        <w:t xml:space="preserve">  </w:t>
      </w:r>
      <w:r>
        <w:rPr>
          <w:rFonts w:hint="eastAsia"/>
          <w:color w:val="000000"/>
          <w:sz w:val="21"/>
          <w:szCs w:val="21"/>
        </w:rPr>
        <w:t>人：</w:t>
      </w:r>
      <w:r>
        <w:rPr>
          <w:color w:val="000000"/>
          <w:sz w:val="21"/>
          <w:szCs w:val="21"/>
          <w:u w:val="single"/>
        </w:rPr>
        <w:t xml:space="preserve">                                        </w:t>
      </w:r>
      <w:r>
        <w:rPr>
          <w:rFonts w:hint="eastAsia"/>
          <w:color w:val="000000"/>
          <w:sz w:val="21"/>
          <w:szCs w:val="21"/>
        </w:rPr>
        <w:t>（单位盖章）</w:t>
      </w:r>
    </w:p>
    <w:p>
      <w:pPr>
        <w:spacing w:line="360" w:lineRule="auto"/>
        <w:rPr>
          <w:color w:val="000000"/>
          <w:sz w:val="21"/>
          <w:szCs w:val="21"/>
        </w:rPr>
      </w:pPr>
      <w:r>
        <w:rPr>
          <w:color w:val="000000"/>
          <w:sz w:val="21"/>
          <w:szCs w:val="21"/>
        </w:rPr>
        <w:t xml:space="preserve"> </w:t>
      </w:r>
    </w:p>
    <w:p>
      <w:pPr>
        <w:spacing w:line="360" w:lineRule="auto"/>
        <w:rPr>
          <w:color w:val="000000"/>
          <w:sz w:val="21"/>
          <w:szCs w:val="21"/>
        </w:rPr>
      </w:pPr>
      <w:r>
        <w:rPr>
          <w:color w:val="000000"/>
          <w:sz w:val="21"/>
          <w:szCs w:val="21"/>
        </w:rPr>
        <w:t xml:space="preserve">   </w:t>
      </w:r>
      <w:r>
        <w:rPr>
          <w:rFonts w:hint="eastAsia"/>
          <w:color w:val="000000"/>
          <w:sz w:val="21"/>
          <w:szCs w:val="21"/>
        </w:rPr>
        <w:t>法定代表人</w:t>
      </w:r>
    </w:p>
    <w:p>
      <w:pPr>
        <w:spacing w:line="360" w:lineRule="auto"/>
        <w:ind w:firstLine="315" w:firstLineChars="150"/>
        <w:rPr>
          <w:color w:val="000000"/>
          <w:sz w:val="21"/>
          <w:szCs w:val="21"/>
        </w:rPr>
      </w:pPr>
      <w:r>
        <w:rPr>
          <w:rFonts w:hint="eastAsia"/>
          <w:color w:val="000000"/>
          <w:sz w:val="21"/>
          <w:szCs w:val="21"/>
        </w:rPr>
        <w:t>或其委托代理人：</w:t>
      </w:r>
      <w:r>
        <w:rPr>
          <w:color w:val="000000"/>
          <w:sz w:val="21"/>
          <w:szCs w:val="21"/>
          <w:u w:val="single"/>
        </w:rPr>
        <w:t xml:space="preserve">                                    </w:t>
      </w:r>
      <w:r>
        <w:rPr>
          <w:rFonts w:hint="eastAsia"/>
          <w:color w:val="000000"/>
          <w:sz w:val="21"/>
          <w:szCs w:val="21"/>
        </w:rPr>
        <w:t>（签字或盖章）</w:t>
      </w:r>
      <w:r>
        <w:rPr>
          <w:color w:val="000000"/>
          <w:sz w:val="21"/>
          <w:szCs w:val="21"/>
        </w:rPr>
        <w:t xml:space="preserve"> </w:t>
      </w:r>
    </w:p>
    <w:p>
      <w:pPr>
        <w:spacing w:line="360" w:lineRule="auto"/>
        <w:rPr>
          <w:color w:val="000000"/>
          <w:sz w:val="21"/>
          <w:szCs w:val="21"/>
        </w:rPr>
      </w:pPr>
      <w:r>
        <w:rPr>
          <w:color w:val="000000"/>
          <w:sz w:val="21"/>
          <w:szCs w:val="21"/>
        </w:rPr>
        <w:t xml:space="preserve">   </w:t>
      </w:r>
    </w:p>
    <w:p>
      <w:pPr>
        <w:spacing w:line="360" w:lineRule="auto"/>
        <w:rPr>
          <w:color w:val="000000"/>
          <w:sz w:val="21"/>
          <w:szCs w:val="21"/>
        </w:rPr>
      </w:pPr>
    </w:p>
    <w:p>
      <w:pPr>
        <w:spacing w:line="360" w:lineRule="auto"/>
        <w:ind w:firstLine="315" w:firstLineChars="150"/>
        <w:rPr>
          <w:color w:val="000000"/>
          <w:sz w:val="21"/>
          <w:szCs w:val="21"/>
        </w:rPr>
      </w:pPr>
    </w:p>
    <w:p>
      <w:pPr>
        <w:spacing w:line="360" w:lineRule="auto"/>
        <w:jc w:val="right"/>
        <w:rPr>
          <w:color w:val="000000"/>
          <w:sz w:val="21"/>
          <w:szCs w:val="21"/>
        </w:rPr>
      </w:pPr>
    </w:p>
    <w:p>
      <w:pPr>
        <w:adjustRightInd w:val="0"/>
        <w:snapToGrid w:val="0"/>
        <w:spacing w:before="48" w:beforeLines="20" w:after="48" w:afterLines="20" w:line="360" w:lineRule="auto"/>
        <w:ind w:firstLine="268" w:firstLineChars="128"/>
        <w:jc w:val="right"/>
        <w:rPr>
          <w:color w:val="000000"/>
          <w:sz w:val="21"/>
          <w:szCs w:val="21"/>
        </w:rPr>
      </w:pPr>
      <w:r>
        <w:rPr>
          <w:rFonts w:hint="eastAsia"/>
          <w:color w:val="000000"/>
          <w:sz w:val="21"/>
          <w:szCs w:val="21"/>
        </w:rPr>
        <w:t>编制时间：</w:t>
      </w:r>
      <w:r>
        <w:rPr>
          <w:color w:val="000000"/>
          <w:sz w:val="21"/>
          <w:szCs w:val="21"/>
          <w:u w:val="single"/>
        </w:rPr>
        <w:t xml:space="preserve">        </w:t>
      </w:r>
      <w:r>
        <w:rPr>
          <w:rFonts w:hint="eastAsia"/>
          <w:color w:val="000000"/>
          <w:sz w:val="21"/>
          <w:szCs w:val="21"/>
        </w:rPr>
        <w:t>年</w:t>
      </w:r>
      <w:r>
        <w:rPr>
          <w:color w:val="000000"/>
          <w:sz w:val="21"/>
          <w:szCs w:val="21"/>
          <w:u w:val="single"/>
        </w:rPr>
        <w:t xml:space="preserve">      </w:t>
      </w:r>
      <w:r>
        <w:rPr>
          <w:rFonts w:hint="eastAsia"/>
          <w:color w:val="000000"/>
          <w:sz w:val="21"/>
          <w:szCs w:val="21"/>
        </w:rPr>
        <w:t>月</w:t>
      </w:r>
      <w:r>
        <w:rPr>
          <w:color w:val="000000"/>
          <w:sz w:val="21"/>
          <w:szCs w:val="21"/>
          <w:u w:val="single"/>
        </w:rPr>
        <w:t xml:space="preserve">      </w:t>
      </w:r>
      <w:r>
        <w:rPr>
          <w:rFonts w:hint="eastAsia"/>
          <w:color w:val="000000"/>
          <w:sz w:val="21"/>
          <w:szCs w:val="21"/>
        </w:rPr>
        <w:t>日</w:t>
      </w:r>
    </w:p>
    <w:p>
      <w:pPr>
        <w:adjustRightInd w:val="0"/>
        <w:snapToGrid w:val="0"/>
        <w:spacing w:before="48" w:beforeLines="20" w:after="48" w:afterLines="20" w:line="360" w:lineRule="auto"/>
        <w:ind w:firstLine="270" w:firstLineChars="128"/>
        <w:rPr>
          <w:b/>
          <w:bCs/>
          <w:color w:val="000000"/>
          <w:sz w:val="21"/>
          <w:szCs w:val="21"/>
        </w:rPr>
      </w:pPr>
    </w:p>
    <w:p>
      <w:pPr>
        <w:adjustRightInd w:val="0"/>
        <w:snapToGrid w:val="0"/>
        <w:spacing w:line="360" w:lineRule="auto"/>
        <w:rPr>
          <w:rFonts w:cs="仿宋"/>
          <w:color w:val="000000"/>
          <w:sz w:val="21"/>
          <w:szCs w:val="21"/>
        </w:rPr>
      </w:pPr>
    </w:p>
    <w:p>
      <w:pPr>
        <w:adjustRightInd w:val="0"/>
        <w:snapToGrid w:val="0"/>
        <w:spacing w:line="360" w:lineRule="auto"/>
        <w:rPr>
          <w:rFonts w:cs="仿宋"/>
          <w:color w:val="000000"/>
          <w:sz w:val="21"/>
          <w:szCs w:val="21"/>
        </w:rPr>
      </w:pPr>
    </w:p>
    <w:p>
      <w:pPr>
        <w:adjustRightInd w:val="0"/>
        <w:snapToGrid w:val="0"/>
        <w:spacing w:line="360" w:lineRule="auto"/>
        <w:rPr>
          <w:rFonts w:cs="仿宋"/>
          <w:color w:val="000000"/>
          <w:sz w:val="21"/>
          <w:szCs w:val="21"/>
        </w:rPr>
      </w:pPr>
    </w:p>
    <w:p>
      <w:pPr>
        <w:adjustRightInd w:val="0"/>
        <w:snapToGrid w:val="0"/>
        <w:spacing w:before="48" w:beforeLines="20" w:after="48" w:afterLines="20" w:line="360" w:lineRule="auto"/>
        <w:ind w:left="149" w:leftChars="71"/>
        <w:rPr>
          <w:rFonts w:cs="仿宋"/>
          <w:b/>
          <w:sz w:val="21"/>
          <w:szCs w:val="21"/>
        </w:rPr>
      </w:pPr>
      <w:r>
        <w:rPr>
          <w:rFonts w:hint="eastAsia" w:cs="仿宋"/>
          <w:b/>
          <w:sz w:val="21"/>
          <w:szCs w:val="21"/>
        </w:rPr>
        <w:t>供应商后期报价浮动率的计算按以下方式进行计算</w:t>
      </w:r>
    </w:p>
    <w:p>
      <w:pPr>
        <w:adjustRightInd w:val="0"/>
        <w:snapToGrid w:val="0"/>
        <w:spacing w:before="48" w:beforeLines="20" w:after="48" w:afterLines="20" w:line="360" w:lineRule="auto"/>
        <w:ind w:left="149" w:leftChars="71" w:firstLine="420" w:firstLineChars="200"/>
        <w:rPr>
          <w:rFonts w:cs="仿宋"/>
          <w:sz w:val="21"/>
          <w:szCs w:val="21"/>
        </w:rPr>
      </w:pPr>
      <w:r>
        <w:rPr>
          <w:rFonts w:hint="eastAsia" w:cs="仿宋"/>
          <w:sz w:val="21"/>
          <w:szCs w:val="21"/>
        </w:rPr>
        <w:t>报价浮动率</w:t>
      </w:r>
      <w:r>
        <w:rPr>
          <w:rFonts w:cs="仿宋"/>
          <w:sz w:val="21"/>
          <w:szCs w:val="21"/>
        </w:rPr>
        <w:t xml:space="preserve"> =</w:t>
      </w:r>
      <w:r>
        <w:rPr>
          <w:rFonts w:hint="eastAsia" w:cs="仿宋"/>
          <w:sz w:val="21"/>
          <w:szCs w:val="21"/>
        </w:rPr>
        <w:t>【报价</w:t>
      </w:r>
      <w:r>
        <w:rPr>
          <w:rFonts w:cs="仿宋"/>
          <w:sz w:val="21"/>
          <w:szCs w:val="21"/>
        </w:rPr>
        <w:t>-</w:t>
      </w:r>
      <w:r>
        <w:rPr>
          <w:rFonts w:hint="eastAsia" w:cs="仿宋"/>
          <w:sz w:val="21"/>
          <w:szCs w:val="21"/>
        </w:rPr>
        <w:t>（</w:t>
      </w:r>
      <w:r>
        <w:rPr>
          <w:rFonts w:cs="仿宋"/>
          <w:sz w:val="21"/>
          <w:szCs w:val="21"/>
        </w:rPr>
        <w:t xml:space="preserve"> </w:t>
      </w:r>
      <w:r>
        <w:rPr>
          <w:rFonts w:hint="eastAsia" w:cs="仿宋"/>
          <w:sz w:val="21"/>
          <w:szCs w:val="21"/>
        </w:rPr>
        <w:t>暂估价、暂列金额）】</w:t>
      </w:r>
      <w:r>
        <w:rPr>
          <w:rFonts w:cs="仿宋"/>
          <w:sz w:val="21"/>
          <w:szCs w:val="21"/>
        </w:rPr>
        <w:t>/</w:t>
      </w:r>
      <w:r>
        <w:rPr>
          <w:rFonts w:hint="eastAsia" w:cs="仿宋"/>
          <w:sz w:val="21"/>
          <w:szCs w:val="21"/>
        </w:rPr>
        <w:t>【最高投标限价</w:t>
      </w:r>
      <w:r>
        <w:rPr>
          <w:rFonts w:cs="仿宋"/>
          <w:sz w:val="21"/>
          <w:szCs w:val="21"/>
        </w:rPr>
        <w:t>-</w:t>
      </w:r>
      <w:r>
        <w:rPr>
          <w:rFonts w:hint="eastAsia" w:cs="仿宋"/>
          <w:sz w:val="21"/>
          <w:szCs w:val="21"/>
        </w:rPr>
        <w:t>（暂估价、暂列金额）】</w:t>
      </w:r>
      <w:r>
        <w:rPr>
          <w:rFonts w:cs="仿宋"/>
          <w:sz w:val="21"/>
          <w:szCs w:val="21"/>
        </w:rPr>
        <w:t>*100%</w:t>
      </w:r>
      <w:r>
        <w:rPr>
          <w:rFonts w:hint="eastAsia" w:cs="仿宋"/>
          <w:sz w:val="21"/>
          <w:szCs w:val="21"/>
        </w:rPr>
        <w:t>（</w:t>
      </w:r>
      <w:r>
        <w:rPr>
          <w:rFonts w:hint="eastAsia"/>
          <w:b/>
          <w:bCs/>
          <w:sz w:val="21"/>
          <w:szCs w:val="21"/>
        </w:rPr>
        <w:t>保留两位小数，小数点后第三位四舍五入</w:t>
      </w:r>
      <w:r>
        <w:rPr>
          <w:rFonts w:hint="eastAsia" w:cs="仿宋"/>
          <w:sz w:val="21"/>
          <w:szCs w:val="21"/>
        </w:rPr>
        <w:t>）</w:t>
      </w:r>
    </w:p>
    <w:p>
      <w:pPr>
        <w:adjustRightInd w:val="0"/>
        <w:snapToGrid w:val="0"/>
        <w:spacing w:before="48" w:beforeLines="20" w:after="48" w:afterLines="20" w:line="360" w:lineRule="auto"/>
        <w:ind w:left="149" w:leftChars="71"/>
        <w:rPr>
          <w:rFonts w:cs="仿宋"/>
          <w:b/>
          <w:sz w:val="21"/>
          <w:szCs w:val="21"/>
        </w:rPr>
      </w:pPr>
    </w:p>
    <w:p>
      <w:pPr>
        <w:adjustRightInd w:val="0"/>
        <w:snapToGrid w:val="0"/>
        <w:spacing w:before="48" w:beforeLines="20" w:after="48" w:afterLines="20" w:line="360" w:lineRule="auto"/>
        <w:ind w:left="149" w:leftChars="71"/>
        <w:rPr>
          <w:b/>
          <w:bCs/>
          <w:color w:val="000000"/>
          <w:sz w:val="21"/>
          <w:szCs w:val="21"/>
        </w:rPr>
      </w:pPr>
    </w:p>
    <w:p>
      <w:pPr>
        <w:adjustRightInd w:val="0"/>
        <w:snapToGrid w:val="0"/>
        <w:spacing w:before="48" w:beforeLines="20" w:after="48" w:afterLines="20" w:line="360" w:lineRule="auto"/>
        <w:ind w:firstLine="270" w:firstLineChars="128"/>
        <w:rPr>
          <w:b/>
          <w:bCs/>
          <w:color w:val="000000"/>
          <w:sz w:val="21"/>
          <w:szCs w:val="21"/>
        </w:rPr>
      </w:pPr>
    </w:p>
    <w:p>
      <w:pPr>
        <w:adjustRightInd w:val="0"/>
        <w:snapToGrid w:val="0"/>
        <w:spacing w:before="48" w:beforeLines="20" w:after="48" w:afterLines="20" w:line="360" w:lineRule="auto"/>
        <w:ind w:firstLine="270" w:firstLineChars="128"/>
        <w:rPr>
          <w:b/>
          <w:bCs/>
          <w:color w:val="000000"/>
          <w:sz w:val="21"/>
          <w:szCs w:val="21"/>
        </w:rPr>
      </w:pPr>
    </w:p>
    <w:p>
      <w:pPr>
        <w:spacing w:line="360" w:lineRule="auto"/>
        <w:jc w:val="center"/>
        <w:rPr>
          <w:sz w:val="21"/>
          <w:szCs w:val="21"/>
        </w:rPr>
        <w:sectPr>
          <w:pgSz w:w="11910" w:h="16840"/>
          <w:pgMar w:top="1380" w:right="1440" w:bottom="1580" w:left="1580" w:header="890" w:footer="1363" w:gutter="0"/>
          <w:cols w:space="720" w:num="1"/>
        </w:sectPr>
      </w:pPr>
    </w:p>
    <w:p>
      <w:pPr>
        <w:pStyle w:val="6"/>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二、最后承诺报价表</w:t>
      </w:r>
    </w:p>
    <w:p>
      <w:pPr>
        <w:spacing w:before="240" w:beforeLines="100" w:after="240" w:afterLines="100" w:line="360" w:lineRule="auto"/>
        <w:jc w:val="center"/>
        <w:rPr>
          <w:b/>
          <w:sz w:val="24"/>
          <w:szCs w:val="24"/>
        </w:rPr>
      </w:pPr>
      <w:r>
        <w:rPr>
          <w:b/>
          <w:sz w:val="24"/>
          <w:szCs w:val="24"/>
        </w:rPr>
        <w:t>（某项目第</w:t>
      </w:r>
      <w:r>
        <w:rPr>
          <w:b/>
          <w:sz w:val="24"/>
          <w:szCs w:val="24"/>
        </w:rPr>
        <w:tab/>
      </w:r>
      <w:r>
        <w:rPr>
          <w:b/>
          <w:sz w:val="24"/>
          <w:szCs w:val="24"/>
        </w:rPr>
        <w:t>次报价书）</w:t>
      </w:r>
    </w:p>
    <w:p>
      <w:pPr>
        <w:spacing w:line="360" w:lineRule="auto"/>
        <w:ind w:firstLine="211" w:firstLineChars="100"/>
        <w:rPr>
          <w:b/>
          <w:sz w:val="21"/>
          <w:szCs w:val="21"/>
        </w:rPr>
      </w:pPr>
      <w:r>
        <w:rPr>
          <w:b/>
          <w:sz w:val="21"/>
          <w:szCs w:val="21"/>
        </w:rPr>
        <w:t>项目名称：</w:t>
      </w:r>
      <w:r>
        <w:rPr>
          <w:b/>
          <w:sz w:val="21"/>
          <w:szCs w:val="21"/>
          <w:u w:val="single"/>
        </w:rPr>
        <w:t xml:space="preserve">  </w:t>
      </w:r>
      <w:r>
        <w:rPr>
          <w:rFonts w:hint="eastAsia"/>
          <w:b/>
          <w:sz w:val="21"/>
          <w:szCs w:val="21"/>
          <w:u w:val="single"/>
        </w:rPr>
        <w:t xml:space="preserve"> </w:t>
      </w:r>
      <w:r>
        <w:rPr>
          <w:b/>
          <w:sz w:val="21"/>
          <w:szCs w:val="21"/>
          <w:u w:val="single"/>
        </w:rPr>
        <w:tab/>
      </w:r>
      <w:r>
        <w:rPr>
          <w:b/>
          <w:sz w:val="21"/>
          <w:szCs w:val="21"/>
          <w:u w:val="single"/>
        </w:rPr>
        <w:t xml:space="preserve"> </w:t>
      </w:r>
      <w:r>
        <w:rPr>
          <w:rFonts w:hint="eastAsia"/>
          <w:b/>
          <w:sz w:val="21"/>
          <w:szCs w:val="21"/>
          <w:u w:val="single"/>
        </w:rPr>
        <w:t xml:space="preserve">                </w:t>
      </w:r>
    </w:p>
    <w:p>
      <w:pPr>
        <w:spacing w:line="360" w:lineRule="auto"/>
        <w:ind w:firstLine="211" w:firstLineChars="100"/>
        <w:rPr>
          <w:b/>
          <w:sz w:val="21"/>
          <w:szCs w:val="21"/>
          <w:u w:val="single"/>
        </w:rPr>
      </w:pPr>
      <w:r>
        <w:rPr>
          <w:b/>
          <w:sz w:val="21"/>
          <w:szCs w:val="21"/>
        </w:rPr>
        <w:t>项目编号：</w:t>
      </w:r>
      <w:r>
        <w:rPr>
          <w:b/>
          <w:sz w:val="21"/>
          <w:szCs w:val="21"/>
          <w:u w:val="single"/>
        </w:rPr>
        <w:t xml:space="preserve">  </w:t>
      </w:r>
      <w:r>
        <w:rPr>
          <w:rFonts w:hint="eastAsia"/>
          <w:b/>
          <w:sz w:val="21"/>
          <w:szCs w:val="21"/>
          <w:u w:val="single"/>
        </w:rPr>
        <w:t xml:space="preserve"> </w:t>
      </w:r>
      <w:r>
        <w:rPr>
          <w:b/>
          <w:sz w:val="21"/>
          <w:szCs w:val="21"/>
          <w:u w:val="single"/>
        </w:rPr>
        <w:tab/>
      </w:r>
      <w:r>
        <w:rPr>
          <w:rFonts w:hint="eastAsia"/>
          <w:b/>
          <w:sz w:val="21"/>
          <w:szCs w:val="21"/>
          <w:u w:val="single"/>
        </w:rPr>
        <w:t xml:space="preserve">                 </w:t>
      </w:r>
    </w:p>
    <w:p>
      <w:pPr>
        <w:spacing w:line="360" w:lineRule="auto"/>
        <w:ind w:firstLine="211" w:firstLineChars="100"/>
        <w:rPr>
          <w:b/>
          <w:sz w:val="21"/>
          <w:szCs w:val="21"/>
          <w:u w:val="single"/>
        </w:rPr>
      </w:pPr>
    </w:p>
    <w:tbl>
      <w:tblPr>
        <w:tblStyle w:val="30"/>
        <w:tblW w:w="8523" w:type="dxa"/>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73"/>
        <w:gridCol w:w="59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65" w:hRule="atLeast"/>
        </w:trPr>
        <w:tc>
          <w:tcPr>
            <w:tcW w:w="2573" w:type="dxa"/>
            <w:vAlign w:val="top"/>
          </w:tcPr>
          <w:p>
            <w:pPr>
              <w:pStyle w:val="40"/>
              <w:spacing w:before="177" w:line="360" w:lineRule="auto"/>
              <w:ind w:left="8"/>
              <w:jc w:val="center"/>
              <w:rPr>
                <w:b/>
                <w:sz w:val="21"/>
                <w:szCs w:val="21"/>
                <w:lang w:eastAsia="en-US"/>
              </w:rPr>
            </w:pPr>
            <w:r>
              <w:rPr>
                <w:b/>
                <w:sz w:val="21"/>
                <w:szCs w:val="21"/>
                <w:lang w:eastAsia="en-US"/>
              </w:rPr>
              <w:t>供应商名称</w:t>
            </w:r>
          </w:p>
        </w:tc>
        <w:tc>
          <w:tcPr>
            <w:tcW w:w="5950" w:type="dxa"/>
            <w:vAlign w:val="top"/>
          </w:tcPr>
          <w:p>
            <w:pPr>
              <w:pStyle w:val="40"/>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6" w:hRule="atLeast"/>
        </w:trPr>
        <w:tc>
          <w:tcPr>
            <w:tcW w:w="2573" w:type="dxa"/>
            <w:vAlign w:val="top"/>
          </w:tcPr>
          <w:p>
            <w:pPr>
              <w:pStyle w:val="40"/>
              <w:spacing w:before="2" w:line="360" w:lineRule="auto"/>
              <w:rPr>
                <w:b/>
                <w:sz w:val="21"/>
                <w:szCs w:val="21"/>
                <w:lang w:eastAsia="en-US"/>
              </w:rPr>
            </w:pPr>
          </w:p>
          <w:p>
            <w:pPr>
              <w:pStyle w:val="40"/>
              <w:spacing w:line="360" w:lineRule="auto"/>
              <w:ind w:left="11"/>
              <w:jc w:val="center"/>
              <w:rPr>
                <w:b/>
                <w:sz w:val="21"/>
                <w:szCs w:val="21"/>
                <w:lang w:eastAsia="en-US"/>
              </w:rPr>
            </w:pPr>
            <w:r>
              <w:rPr>
                <w:b/>
                <w:sz w:val="21"/>
                <w:szCs w:val="21"/>
                <w:lang w:eastAsia="en-US"/>
              </w:rPr>
              <w:t>谈判范围</w:t>
            </w:r>
          </w:p>
        </w:tc>
        <w:tc>
          <w:tcPr>
            <w:tcW w:w="5950" w:type="dxa"/>
            <w:vAlign w:val="top"/>
          </w:tcPr>
          <w:p>
            <w:pPr>
              <w:pStyle w:val="40"/>
              <w:tabs>
                <w:tab w:val="left" w:pos="1548"/>
              </w:tabs>
              <w:spacing w:before="233" w:line="360" w:lineRule="auto"/>
              <w:ind w:left="108"/>
              <w:rPr>
                <w:sz w:val="21"/>
                <w:szCs w:val="21"/>
                <w:lang w:eastAsia="en-US"/>
              </w:rPr>
            </w:pPr>
            <w:r>
              <w:rPr>
                <w:sz w:val="21"/>
                <w:szCs w:val="21"/>
                <w:lang w:eastAsia="en-US"/>
              </w:rPr>
              <w:t>全部 / 第</w:t>
            </w:r>
            <w:r>
              <w:rPr>
                <w:sz w:val="21"/>
                <w:szCs w:val="21"/>
                <w:u w:val="single"/>
                <w:lang w:eastAsia="en-US"/>
              </w:rPr>
              <w:t xml:space="preserve"> </w:t>
            </w:r>
            <w:r>
              <w:rPr>
                <w:sz w:val="21"/>
                <w:szCs w:val="21"/>
                <w:u w:val="single"/>
                <w:lang w:eastAsia="en-US"/>
              </w:rPr>
              <w:tab/>
            </w:r>
            <w:r>
              <w:rPr>
                <w:sz w:val="21"/>
                <w:szCs w:val="21"/>
                <w:lang w:eastAsia="en-US"/>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94" w:hRule="atLeast"/>
        </w:trPr>
        <w:tc>
          <w:tcPr>
            <w:tcW w:w="2573" w:type="dxa"/>
            <w:vAlign w:val="center"/>
          </w:tcPr>
          <w:p>
            <w:pPr>
              <w:pStyle w:val="40"/>
              <w:spacing w:before="7" w:line="360" w:lineRule="auto"/>
              <w:jc w:val="center"/>
              <w:rPr>
                <w:b/>
                <w:sz w:val="21"/>
                <w:szCs w:val="21"/>
                <w:lang w:eastAsia="en-US"/>
              </w:rPr>
            </w:pPr>
            <w:r>
              <w:rPr>
                <w:b/>
                <w:sz w:val="21"/>
                <w:szCs w:val="21"/>
                <w:lang w:eastAsia="en-US"/>
              </w:rPr>
              <w:t>谈判</w:t>
            </w:r>
            <w:r>
              <w:rPr>
                <w:rFonts w:hint="eastAsia"/>
                <w:b/>
                <w:sz w:val="21"/>
                <w:szCs w:val="21"/>
                <w:lang w:eastAsia="en-US"/>
              </w:rPr>
              <w:t>内容</w:t>
            </w:r>
          </w:p>
        </w:tc>
        <w:tc>
          <w:tcPr>
            <w:tcW w:w="5950" w:type="dxa"/>
            <w:vAlign w:val="center"/>
          </w:tcPr>
          <w:p>
            <w:pPr>
              <w:pStyle w:val="40"/>
              <w:spacing w:line="360" w:lineRule="auto"/>
              <w:jc w:val="center"/>
              <w:rPr>
                <w:b/>
                <w:sz w:val="21"/>
                <w:szCs w:val="21"/>
                <w:lang w:eastAsia="en-US"/>
              </w:rPr>
            </w:pPr>
            <w:r>
              <w:rPr>
                <w:rFonts w:hint="eastAsia"/>
                <w:b/>
                <w:sz w:val="21"/>
                <w:szCs w:val="21"/>
              </w:rPr>
              <w:t>（此内容由谈判小组根据项目需求据实填写，如不对原文件内容进行修改，此项填“无”。）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94" w:hRule="atLeast"/>
        </w:trPr>
        <w:tc>
          <w:tcPr>
            <w:tcW w:w="2573" w:type="dxa"/>
            <w:vAlign w:val="top"/>
          </w:tcPr>
          <w:p>
            <w:pPr>
              <w:pStyle w:val="40"/>
              <w:spacing w:before="120" w:beforeLines="50" w:line="360" w:lineRule="auto"/>
              <w:ind w:left="6"/>
              <w:jc w:val="center"/>
              <w:rPr>
                <w:b/>
                <w:sz w:val="21"/>
                <w:szCs w:val="21"/>
              </w:rPr>
            </w:pPr>
            <w:r>
              <w:rPr>
                <w:b/>
                <w:sz w:val="21"/>
                <w:szCs w:val="21"/>
              </w:rPr>
              <w:t>最后报价</w:t>
            </w:r>
          </w:p>
          <w:p>
            <w:pPr>
              <w:pStyle w:val="40"/>
              <w:spacing w:before="82" w:line="360" w:lineRule="auto"/>
              <w:ind w:left="6"/>
              <w:jc w:val="center"/>
              <w:rPr>
                <w:b/>
                <w:sz w:val="21"/>
                <w:szCs w:val="21"/>
              </w:rPr>
            </w:pPr>
            <w:r>
              <w:rPr>
                <w:b/>
                <w:sz w:val="21"/>
                <w:szCs w:val="21"/>
              </w:rPr>
              <w:t>（详见备注说明）</w:t>
            </w:r>
          </w:p>
        </w:tc>
        <w:tc>
          <w:tcPr>
            <w:tcW w:w="5950" w:type="dxa"/>
            <w:vAlign w:val="top"/>
          </w:tcPr>
          <w:p>
            <w:pPr>
              <w:pStyle w:val="40"/>
              <w:spacing w:line="360" w:lineRule="auto"/>
              <w:rPr>
                <w:b/>
                <w:sz w:val="21"/>
                <w:szCs w:val="21"/>
              </w:rPr>
            </w:pPr>
          </w:p>
          <w:p>
            <w:pPr>
              <w:pStyle w:val="40"/>
              <w:tabs>
                <w:tab w:val="left" w:pos="4483"/>
              </w:tabs>
              <w:spacing w:before="1" w:line="360" w:lineRule="auto"/>
              <w:ind w:left="108"/>
              <w:rPr>
                <w:sz w:val="21"/>
                <w:szCs w:val="21"/>
                <w:lang w:eastAsia="en-US"/>
              </w:rPr>
            </w:pPr>
            <w:r>
              <w:rPr>
                <w:sz w:val="21"/>
                <w:szCs w:val="21"/>
                <w:lang w:eastAsia="en-US"/>
              </w:rPr>
              <w:t>人民币大写：</w:t>
            </w:r>
            <w:r>
              <w:rPr>
                <w:sz w:val="21"/>
                <w:szCs w:val="21"/>
                <w:u w:val="single"/>
                <w:lang w:eastAsia="en-US"/>
              </w:rPr>
              <w:t xml:space="preserve"> </w:t>
            </w:r>
            <w:r>
              <w:rPr>
                <w:sz w:val="21"/>
                <w:szCs w:val="21"/>
                <w:u w:val="single"/>
                <w:lang w:eastAsia="en-US"/>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0" w:hRule="atLeast"/>
        </w:trPr>
        <w:tc>
          <w:tcPr>
            <w:tcW w:w="2573" w:type="dxa"/>
            <w:vAlign w:val="top"/>
          </w:tcPr>
          <w:p>
            <w:pPr>
              <w:pStyle w:val="40"/>
              <w:spacing w:before="160" w:line="360" w:lineRule="auto"/>
              <w:ind w:left="8"/>
              <w:jc w:val="center"/>
              <w:rPr>
                <w:b/>
                <w:sz w:val="21"/>
                <w:szCs w:val="21"/>
                <w:lang w:eastAsia="en-US"/>
              </w:rPr>
            </w:pPr>
            <w:r>
              <w:rPr>
                <w:b/>
                <w:sz w:val="21"/>
                <w:szCs w:val="21"/>
                <w:lang w:eastAsia="en-US"/>
              </w:rPr>
              <w:t>质量标准</w:t>
            </w:r>
          </w:p>
        </w:tc>
        <w:tc>
          <w:tcPr>
            <w:tcW w:w="5950" w:type="dxa"/>
            <w:vAlign w:val="top"/>
          </w:tcPr>
          <w:p>
            <w:pPr>
              <w:pStyle w:val="40"/>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3" w:hRule="atLeast"/>
        </w:trPr>
        <w:tc>
          <w:tcPr>
            <w:tcW w:w="2573" w:type="dxa"/>
            <w:vAlign w:val="top"/>
          </w:tcPr>
          <w:p>
            <w:pPr>
              <w:pStyle w:val="40"/>
              <w:tabs>
                <w:tab w:val="left" w:pos="733"/>
              </w:tabs>
              <w:spacing w:before="160" w:line="360" w:lineRule="auto"/>
              <w:ind w:left="9"/>
              <w:jc w:val="center"/>
              <w:rPr>
                <w:b/>
                <w:sz w:val="21"/>
                <w:szCs w:val="21"/>
                <w:lang w:eastAsia="en-US"/>
              </w:rPr>
            </w:pPr>
            <w:r>
              <w:rPr>
                <w:b/>
                <w:sz w:val="21"/>
                <w:szCs w:val="21"/>
                <w:lang w:eastAsia="en-US"/>
              </w:rPr>
              <w:t>工</w:t>
            </w:r>
            <w:r>
              <w:rPr>
                <w:b/>
                <w:sz w:val="21"/>
                <w:szCs w:val="21"/>
                <w:lang w:eastAsia="en-US"/>
              </w:rPr>
              <w:tab/>
            </w:r>
            <w:r>
              <w:rPr>
                <w:b/>
                <w:sz w:val="21"/>
                <w:szCs w:val="21"/>
                <w:lang w:eastAsia="en-US"/>
              </w:rPr>
              <w:t>期</w:t>
            </w:r>
          </w:p>
        </w:tc>
        <w:tc>
          <w:tcPr>
            <w:tcW w:w="5950" w:type="dxa"/>
            <w:vAlign w:val="top"/>
          </w:tcPr>
          <w:p>
            <w:pPr>
              <w:pStyle w:val="40"/>
              <w:tabs>
                <w:tab w:val="left" w:pos="2028"/>
              </w:tabs>
              <w:spacing w:before="160" w:line="360" w:lineRule="auto"/>
              <w:ind w:left="108"/>
              <w:rPr>
                <w:sz w:val="21"/>
                <w:szCs w:val="21"/>
              </w:rPr>
            </w:pPr>
            <w:r>
              <w:rPr>
                <w:sz w:val="21"/>
                <w:szCs w:val="21"/>
              </w:rPr>
              <w:t>接开工令后</w:t>
            </w:r>
            <w:r>
              <w:rPr>
                <w:sz w:val="21"/>
                <w:szCs w:val="21"/>
                <w:u w:val="single"/>
              </w:rPr>
              <w:t xml:space="preserve"> </w:t>
            </w:r>
            <w:r>
              <w:rPr>
                <w:sz w:val="21"/>
                <w:szCs w:val="21"/>
                <w:u w:val="single"/>
              </w:rPr>
              <w:tab/>
            </w:r>
            <w:r>
              <w:rPr>
                <w:sz w:val="21"/>
                <w:szCs w:val="21"/>
              </w:rPr>
              <w:t>日历天完工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1" w:hRule="atLeast"/>
        </w:trPr>
        <w:tc>
          <w:tcPr>
            <w:tcW w:w="2573" w:type="dxa"/>
            <w:vAlign w:val="top"/>
          </w:tcPr>
          <w:p>
            <w:pPr>
              <w:pStyle w:val="40"/>
              <w:spacing w:before="161" w:line="360" w:lineRule="auto"/>
              <w:ind w:left="6"/>
              <w:jc w:val="center"/>
              <w:rPr>
                <w:b/>
                <w:sz w:val="21"/>
                <w:szCs w:val="21"/>
                <w:lang w:eastAsia="en-US"/>
              </w:rPr>
            </w:pPr>
            <w:r>
              <w:rPr>
                <w:b/>
                <w:sz w:val="21"/>
                <w:szCs w:val="21"/>
                <w:lang w:eastAsia="en-US"/>
              </w:rPr>
              <w:t>是否响应付款方式</w:t>
            </w:r>
          </w:p>
        </w:tc>
        <w:tc>
          <w:tcPr>
            <w:tcW w:w="5950" w:type="dxa"/>
            <w:vAlign w:val="top"/>
          </w:tcPr>
          <w:p>
            <w:pPr>
              <w:pStyle w:val="40"/>
              <w:tabs>
                <w:tab w:val="left" w:pos="1068"/>
                <w:tab w:val="left" w:pos="1908"/>
              </w:tabs>
              <w:spacing w:before="161" w:line="360" w:lineRule="auto"/>
              <w:ind w:left="108"/>
              <w:rPr>
                <w:sz w:val="21"/>
                <w:szCs w:val="21"/>
                <w:lang w:eastAsia="en-US"/>
              </w:rPr>
            </w:pPr>
            <w:r>
              <w:rPr>
                <w:sz w:val="21"/>
                <w:szCs w:val="21"/>
                <w:lang w:eastAsia="en-US"/>
              </w:rPr>
              <w:t>是□</w:t>
            </w:r>
            <w:r>
              <w:rPr>
                <w:sz w:val="21"/>
                <w:szCs w:val="21"/>
                <w:lang w:eastAsia="en-US"/>
              </w:rPr>
              <w:tab/>
            </w:r>
            <w:r>
              <w:rPr>
                <w:sz w:val="21"/>
                <w:szCs w:val="21"/>
                <w:lang w:eastAsia="en-US"/>
              </w:rPr>
              <w:t>否□</w:t>
            </w:r>
            <w:r>
              <w:rPr>
                <w:sz w:val="21"/>
                <w:szCs w:val="21"/>
                <w:lang w:eastAsia="en-US"/>
              </w:rPr>
              <w:tab/>
            </w:r>
            <w:r>
              <w:rPr>
                <w:sz w:val="21"/>
                <w:szCs w:val="21"/>
                <w:lang w:eastAsia="en-US"/>
              </w:rPr>
              <w:t>（划√）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77" w:hRule="atLeast"/>
        </w:trPr>
        <w:tc>
          <w:tcPr>
            <w:tcW w:w="2573" w:type="dxa"/>
            <w:vAlign w:val="top"/>
          </w:tcPr>
          <w:p>
            <w:pPr>
              <w:pStyle w:val="40"/>
              <w:spacing w:before="2" w:line="360" w:lineRule="auto"/>
              <w:rPr>
                <w:b/>
                <w:sz w:val="21"/>
                <w:szCs w:val="21"/>
                <w:lang w:eastAsia="en-US"/>
              </w:rPr>
            </w:pPr>
          </w:p>
          <w:p>
            <w:pPr>
              <w:pStyle w:val="40"/>
              <w:spacing w:line="360" w:lineRule="auto"/>
              <w:ind w:left="8"/>
              <w:jc w:val="center"/>
              <w:rPr>
                <w:rFonts w:hint="default" w:eastAsia="宋体"/>
                <w:b/>
                <w:sz w:val="21"/>
                <w:szCs w:val="21"/>
                <w:lang w:val="en-US" w:eastAsia="zh-CN"/>
              </w:rPr>
            </w:pPr>
            <w:r>
              <w:rPr>
                <w:rFonts w:hint="eastAsia"/>
                <w:b/>
                <w:sz w:val="21"/>
                <w:szCs w:val="21"/>
                <w:lang w:val="en-US" w:eastAsia="zh-CN"/>
              </w:rPr>
              <w:t>工程缺陷责任期</w:t>
            </w:r>
          </w:p>
        </w:tc>
        <w:tc>
          <w:tcPr>
            <w:tcW w:w="5950" w:type="dxa"/>
            <w:vAlign w:val="top"/>
          </w:tcPr>
          <w:p>
            <w:pPr>
              <w:pStyle w:val="40"/>
              <w:spacing w:line="360" w:lineRule="auto"/>
              <w:rPr>
                <w:sz w:val="21"/>
                <w:szCs w:val="21"/>
                <w:lang w:eastAsia="en-US"/>
              </w:rPr>
            </w:pPr>
          </w:p>
        </w:tc>
      </w:tr>
    </w:tbl>
    <w:p>
      <w:pPr>
        <w:pStyle w:val="10"/>
        <w:tabs>
          <w:tab w:val="left" w:pos="6461"/>
          <w:tab w:val="left" w:pos="8556"/>
        </w:tabs>
        <w:spacing w:before="113" w:line="360" w:lineRule="auto"/>
        <w:ind w:left="5021" w:right="327" w:hanging="1201"/>
        <w:rPr>
          <w:sz w:val="21"/>
          <w:szCs w:val="21"/>
        </w:rPr>
      </w:pPr>
      <w:r>
        <w:rPr>
          <w:sz w:val="21"/>
          <w:szCs w:val="21"/>
        </w:rPr>
        <w:t>供应商公章或授权代表签字：</w:t>
      </w:r>
      <w:r>
        <w:rPr>
          <w:sz w:val="21"/>
          <w:szCs w:val="21"/>
          <w:u w:val="single"/>
        </w:rPr>
        <w:t xml:space="preserve"> </w:t>
      </w:r>
      <w:r>
        <w:rPr>
          <w:sz w:val="21"/>
          <w:szCs w:val="21"/>
          <w:u w:val="single"/>
        </w:rPr>
        <w:tab/>
      </w:r>
      <w:r>
        <w:rPr>
          <w:sz w:val="21"/>
          <w:szCs w:val="21"/>
          <w:u w:val="single"/>
        </w:rPr>
        <w:t xml:space="preserve"> </w:t>
      </w:r>
      <w:r>
        <w:rPr>
          <w:sz w:val="21"/>
          <w:szCs w:val="21"/>
        </w:rPr>
        <w:t>日</w:t>
      </w:r>
      <w:r>
        <w:rPr>
          <w:sz w:val="21"/>
          <w:szCs w:val="21"/>
        </w:rPr>
        <w:tab/>
      </w:r>
      <w:r>
        <w:rPr>
          <w:sz w:val="21"/>
          <w:szCs w:val="21"/>
        </w:rPr>
        <w:t>期：</w:t>
      </w:r>
      <w:r>
        <w:rPr>
          <w:sz w:val="21"/>
          <w:szCs w:val="21"/>
          <w:u w:val="single"/>
        </w:rPr>
        <w:t xml:space="preserve"> </w:t>
      </w:r>
      <w:r>
        <w:rPr>
          <w:sz w:val="21"/>
          <w:szCs w:val="21"/>
          <w:u w:val="single"/>
        </w:rPr>
        <w:tab/>
      </w:r>
    </w:p>
    <w:p>
      <w:pPr>
        <w:spacing w:line="360" w:lineRule="auto"/>
        <w:ind w:firstLine="422" w:firstLineChars="200"/>
        <w:rPr>
          <w:b/>
          <w:sz w:val="21"/>
          <w:szCs w:val="21"/>
        </w:rPr>
      </w:pPr>
      <w:r>
        <w:rPr>
          <w:b/>
          <w:sz w:val="21"/>
          <w:szCs w:val="21"/>
        </w:rPr>
        <w:t>注：</w:t>
      </w:r>
      <w:r>
        <w:rPr>
          <w:rFonts w:hint="eastAsia"/>
          <w:b/>
          <w:sz w:val="21"/>
          <w:szCs w:val="21"/>
          <w:lang w:val="en-US" w:eastAsia="zh-CN"/>
        </w:rPr>
        <w:t>1</w:t>
      </w:r>
      <w:r>
        <w:rPr>
          <w:rFonts w:hint="eastAsia"/>
          <w:b/>
          <w:sz w:val="21"/>
          <w:szCs w:val="21"/>
        </w:rPr>
        <w:t>、</w:t>
      </w:r>
      <w:r>
        <w:rPr>
          <w:b/>
          <w:sz w:val="21"/>
          <w:szCs w:val="21"/>
        </w:rPr>
        <w:t>考虑谈判报价的方便，供应商在填写最后承诺报价后，（第一次报价- 最后承诺报价）除以第一次报价后得出的优惠率视同为需求表中全部分项设备、工程量或服务的优惠浮动值（特定分项优惠除外），而不考虑措施项目清单和规 费税金清单的金额改变。此优惠率调整原则适用于合同内价格的计算及项目增减、变更时价格的计算。</w:t>
      </w:r>
    </w:p>
    <w:p>
      <w:pPr>
        <w:spacing w:line="360" w:lineRule="auto"/>
        <w:ind w:firstLine="422" w:firstLineChars="200"/>
        <w:rPr>
          <w:b/>
          <w:sz w:val="21"/>
          <w:szCs w:val="21"/>
        </w:rPr>
      </w:pPr>
      <w:r>
        <w:rPr>
          <w:rFonts w:hint="eastAsia"/>
          <w:b/>
          <w:sz w:val="21"/>
          <w:szCs w:val="21"/>
          <w:lang w:val="en-US" w:eastAsia="zh-CN"/>
        </w:rPr>
        <w:t>2</w:t>
      </w:r>
      <w:r>
        <w:rPr>
          <w:rFonts w:hint="eastAsia"/>
          <w:b/>
          <w:sz w:val="21"/>
          <w:szCs w:val="21"/>
        </w:rPr>
        <w:t>、供应商后期报价浮动率的计算按以下方式进行计算</w:t>
      </w:r>
    </w:p>
    <w:p>
      <w:pPr>
        <w:adjustRightInd w:val="0"/>
        <w:snapToGrid w:val="0"/>
        <w:spacing w:before="48" w:beforeLines="20" w:after="48" w:afterLines="20" w:line="360" w:lineRule="auto"/>
        <w:ind w:left="149" w:leftChars="71" w:firstLine="420" w:firstLineChars="200"/>
        <w:rPr>
          <w:rFonts w:cs="仿宋"/>
          <w:sz w:val="21"/>
          <w:szCs w:val="21"/>
        </w:rPr>
      </w:pPr>
      <w:r>
        <w:rPr>
          <w:rFonts w:hint="eastAsia" w:cs="仿宋"/>
          <w:sz w:val="21"/>
          <w:szCs w:val="21"/>
        </w:rPr>
        <w:t>报价浮动率</w:t>
      </w:r>
      <w:r>
        <w:rPr>
          <w:rFonts w:cs="仿宋"/>
          <w:sz w:val="21"/>
          <w:szCs w:val="21"/>
        </w:rPr>
        <w:t xml:space="preserve"> =</w:t>
      </w:r>
      <w:r>
        <w:rPr>
          <w:rFonts w:hint="eastAsia" w:cs="仿宋"/>
          <w:sz w:val="21"/>
          <w:szCs w:val="21"/>
        </w:rPr>
        <w:t>【报价</w:t>
      </w:r>
      <w:r>
        <w:rPr>
          <w:rFonts w:cs="仿宋"/>
          <w:sz w:val="21"/>
          <w:szCs w:val="21"/>
        </w:rPr>
        <w:t>-</w:t>
      </w:r>
      <w:r>
        <w:rPr>
          <w:rFonts w:hint="eastAsia" w:cs="仿宋"/>
          <w:sz w:val="21"/>
          <w:szCs w:val="21"/>
        </w:rPr>
        <w:t>（</w:t>
      </w:r>
      <w:r>
        <w:rPr>
          <w:rFonts w:cs="仿宋"/>
          <w:sz w:val="21"/>
          <w:szCs w:val="21"/>
        </w:rPr>
        <w:t xml:space="preserve"> </w:t>
      </w:r>
      <w:r>
        <w:rPr>
          <w:rFonts w:hint="eastAsia" w:cs="仿宋"/>
          <w:sz w:val="21"/>
          <w:szCs w:val="21"/>
        </w:rPr>
        <w:t>暂估价、暂列金额）】</w:t>
      </w:r>
      <w:r>
        <w:rPr>
          <w:rFonts w:cs="仿宋"/>
          <w:sz w:val="21"/>
          <w:szCs w:val="21"/>
        </w:rPr>
        <w:t>/</w:t>
      </w:r>
      <w:r>
        <w:rPr>
          <w:rFonts w:hint="eastAsia" w:cs="仿宋"/>
          <w:sz w:val="21"/>
          <w:szCs w:val="21"/>
        </w:rPr>
        <w:t>【最高投标限价</w:t>
      </w:r>
      <w:r>
        <w:rPr>
          <w:rFonts w:cs="仿宋"/>
          <w:sz w:val="21"/>
          <w:szCs w:val="21"/>
        </w:rPr>
        <w:t>-</w:t>
      </w:r>
      <w:r>
        <w:rPr>
          <w:rFonts w:hint="eastAsia" w:cs="仿宋"/>
          <w:sz w:val="21"/>
          <w:szCs w:val="21"/>
        </w:rPr>
        <w:t>（暂估价、暂列金额）】</w:t>
      </w:r>
      <w:r>
        <w:rPr>
          <w:rFonts w:cs="仿宋"/>
          <w:sz w:val="21"/>
          <w:szCs w:val="21"/>
        </w:rPr>
        <w:t>*100%</w:t>
      </w:r>
      <w:r>
        <w:rPr>
          <w:rFonts w:hint="eastAsia" w:cs="仿宋"/>
          <w:sz w:val="21"/>
          <w:szCs w:val="21"/>
        </w:rPr>
        <w:t>（</w:t>
      </w:r>
      <w:r>
        <w:rPr>
          <w:rFonts w:hint="eastAsia"/>
          <w:b/>
          <w:bCs/>
          <w:sz w:val="21"/>
          <w:szCs w:val="21"/>
        </w:rPr>
        <w:t>保留两位小数，小数点后第三位四舍五入</w:t>
      </w:r>
      <w:r>
        <w:rPr>
          <w:rFonts w:hint="eastAsia" w:cs="仿宋"/>
          <w:sz w:val="21"/>
          <w:szCs w:val="21"/>
        </w:rPr>
        <w:t>）</w:t>
      </w:r>
    </w:p>
    <w:p>
      <w:pPr>
        <w:pStyle w:val="2"/>
        <w:ind w:left="0" w:leftChars="0" w:firstLine="422" w:firstLineChars="200"/>
        <w:rPr>
          <w:rFonts w:hint="eastAsia" w:eastAsia="宋体"/>
          <w:color w:val="FF0000"/>
          <w:lang w:val="en-US" w:eastAsia="zh-CN"/>
        </w:rPr>
        <w:sectPr>
          <w:pgSz w:w="11910" w:h="16840"/>
          <w:pgMar w:top="1380" w:right="1440" w:bottom="1580" w:left="1580" w:header="890" w:footer="1363" w:gutter="0"/>
          <w:cols w:space="720" w:num="1"/>
        </w:sectPr>
      </w:pPr>
      <w:r>
        <w:rPr>
          <w:rFonts w:hint="eastAsia"/>
          <w:b/>
          <w:bCs/>
          <w:color w:val="FF0000"/>
          <w:sz w:val="21"/>
          <w:szCs w:val="21"/>
          <w:lang w:val="en-US" w:eastAsia="zh-CN"/>
        </w:rPr>
        <w:t>3、</w:t>
      </w:r>
      <w:r>
        <w:rPr>
          <w:rFonts w:hint="eastAsia"/>
          <w:color w:val="FF0000"/>
          <w:sz w:val="21"/>
          <w:szCs w:val="21"/>
          <w:lang w:val="en-US" w:eastAsia="zh-CN"/>
        </w:rPr>
        <w:t>本表用于多轮报价，供应商须在响应文件中装订一份未填写响应报价的表格，另备几份手持。</w:t>
      </w:r>
    </w:p>
    <w:p>
      <w:pPr>
        <w:pStyle w:val="6"/>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三、供应商综合情况简介</w:t>
      </w:r>
    </w:p>
    <w:p>
      <w:pPr>
        <w:pStyle w:val="10"/>
        <w:spacing w:line="360" w:lineRule="auto"/>
        <w:rPr>
          <w:b/>
          <w:sz w:val="21"/>
          <w:szCs w:val="21"/>
        </w:rPr>
      </w:pPr>
    </w:p>
    <w:p>
      <w:pPr>
        <w:pStyle w:val="10"/>
        <w:spacing w:before="1" w:line="360" w:lineRule="auto"/>
        <w:ind w:right="1505"/>
        <w:rPr>
          <w:b/>
          <w:bCs/>
          <w:sz w:val="21"/>
          <w:szCs w:val="21"/>
        </w:rPr>
      </w:pPr>
      <w:r>
        <w:rPr>
          <w:b/>
          <w:bCs/>
          <w:sz w:val="21"/>
          <w:szCs w:val="21"/>
        </w:rPr>
        <w:t>（供应商可自行制作格式）</w:t>
      </w:r>
    </w:p>
    <w:p>
      <w:pPr>
        <w:spacing w:line="360" w:lineRule="auto"/>
        <w:jc w:val="center"/>
        <w:rPr>
          <w:sz w:val="21"/>
          <w:szCs w:val="21"/>
        </w:rPr>
        <w:sectPr>
          <w:pgSz w:w="11910" w:h="16840"/>
          <w:pgMar w:top="1380" w:right="1440" w:bottom="1580" w:left="1580" w:header="890" w:footer="1363" w:gutter="0"/>
          <w:cols w:space="720" w:num="1"/>
        </w:sectPr>
      </w:pPr>
    </w:p>
    <w:p>
      <w:pPr>
        <w:pStyle w:val="10"/>
        <w:spacing w:before="9" w:line="360" w:lineRule="auto"/>
        <w:rPr>
          <w:sz w:val="21"/>
          <w:szCs w:val="21"/>
        </w:rPr>
      </w:pPr>
    </w:p>
    <w:p>
      <w:pPr>
        <w:pStyle w:val="6"/>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四、谈判响应函</w:t>
      </w:r>
    </w:p>
    <w:p>
      <w:pPr>
        <w:spacing w:before="240" w:beforeLines="100" w:after="240" w:afterLines="100" w:line="360" w:lineRule="auto"/>
        <w:ind w:firstLine="422" w:firstLineChars="200"/>
        <w:rPr>
          <w:b/>
          <w:sz w:val="21"/>
          <w:szCs w:val="21"/>
        </w:rPr>
      </w:pPr>
      <w:r>
        <w:rPr>
          <w:b/>
          <w:sz w:val="21"/>
          <w:szCs w:val="21"/>
        </w:rPr>
        <w:t>致：</w:t>
      </w:r>
      <w:r>
        <w:rPr>
          <w:rFonts w:hint="eastAsia"/>
          <w:b/>
          <w:sz w:val="21"/>
          <w:szCs w:val="21"/>
        </w:rPr>
        <w:t>（采购人）</w:t>
      </w:r>
    </w:p>
    <w:p>
      <w:pPr>
        <w:pStyle w:val="10"/>
        <w:spacing w:before="2" w:line="360" w:lineRule="auto"/>
        <w:ind w:left="105" w:leftChars="50" w:right="210" w:rightChars="100" w:firstLine="420" w:firstLineChars="200"/>
        <w:rPr>
          <w:sz w:val="21"/>
          <w:szCs w:val="21"/>
        </w:rPr>
      </w:pPr>
      <w:r>
        <w:rPr>
          <w:sz w:val="21"/>
          <w:szCs w:val="21"/>
        </w:rPr>
        <w:t>根据贵方的竞争性谈判邀请公告，我方兹宣布同意如下：</w:t>
      </w:r>
    </w:p>
    <w:p>
      <w:pPr>
        <w:spacing w:before="160" w:line="360" w:lineRule="auto"/>
        <w:ind w:right="210" w:rightChars="100" w:firstLine="420" w:firstLineChars="200"/>
        <w:jc w:val="both"/>
        <w:rPr>
          <w:sz w:val="21"/>
          <w:szCs w:val="21"/>
        </w:rPr>
      </w:pPr>
      <w:r>
        <w:rPr>
          <w:rFonts w:hint="eastAsia"/>
          <w:sz w:val="21"/>
          <w:szCs w:val="21"/>
        </w:rPr>
        <w:t>1</w:t>
      </w:r>
      <w:r>
        <w:rPr>
          <w:sz w:val="21"/>
          <w:szCs w:val="21"/>
        </w:rPr>
        <w:t>.经踏勘项目现场和研究上述谈判文件的谈判须知、合同条款、图纸和工程建设技术标准及其他有关文件后，我方接受上述文件要求，并对工程量清单及最高投标限价（控制价）无异议。我方承诺按本谈判文件、施工图纸、合同条款和工程建设技术标准的条件、承担上述工程的施工、竣工，并承担任何质量缺陷保修责任。</w:t>
      </w:r>
    </w:p>
    <w:p>
      <w:pPr>
        <w:tabs>
          <w:tab w:val="left" w:pos="1062"/>
        </w:tabs>
        <w:spacing w:before="4" w:line="360" w:lineRule="auto"/>
        <w:ind w:right="210" w:rightChars="100" w:firstLine="420" w:firstLineChars="200"/>
        <w:jc w:val="both"/>
        <w:rPr>
          <w:sz w:val="21"/>
          <w:szCs w:val="21"/>
        </w:rPr>
      </w:pPr>
      <w:r>
        <w:rPr>
          <w:rFonts w:hint="eastAsia"/>
          <w:sz w:val="21"/>
          <w:szCs w:val="21"/>
        </w:rPr>
        <w:t>2</w:t>
      </w:r>
      <w:r>
        <w:rPr>
          <w:sz w:val="21"/>
          <w:szCs w:val="21"/>
        </w:rPr>
        <w:t>.我方已详细审核并确认全部谈判文件及有关附件，充分理解谈判价格不得低于企业个别成本有关规定。我方经成本核算，所填报的谈判报价不低于企业个别成本。</w:t>
      </w:r>
    </w:p>
    <w:p>
      <w:pPr>
        <w:tabs>
          <w:tab w:val="left" w:pos="1062"/>
        </w:tabs>
        <w:spacing w:before="1" w:line="360" w:lineRule="auto"/>
        <w:ind w:right="210" w:rightChars="100" w:firstLine="420" w:firstLineChars="200"/>
        <w:rPr>
          <w:sz w:val="21"/>
          <w:szCs w:val="21"/>
        </w:rPr>
      </w:pPr>
      <w:r>
        <w:rPr>
          <w:rFonts w:hint="eastAsia"/>
          <w:sz w:val="21"/>
          <w:szCs w:val="21"/>
        </w:rPr>
        <w:t>3</w:t>
      </w:r>
      <w:r>
        <w:rPr>
          <w:sz w:val="21"/>
          <w:szCs w:val="21"/>
        </w:rPr>
        <w:t>.一旦我方成交，我方保证按谈判文件约定的工期和谈判文件或业主开工令的要求如期开工、竣工并移交整个工程。</w:t>
      </w:r>
    </w:p>
    <w:p>
      <w:pPr>
        <w:tabs>
          <w:tab w:val="left" w:pos="1062"/>
        </w:tabs>
        <w:spacing w:before="2" w:line="360" w:lineRule="auto"/>
        <w:ind w:right="210" w:rightChars="100" w:firstLine="420" w:firstLineChars="200"/>
        <w:rPr>
          <w:sz w:val="21"/>
          <w:szCs w:val="21"/>
        </w:rPr>
      </w:pPr>
      <w:r>
        <w:rPr>
          <w:rFonts w:hint="eastAsia"/>
          <w:sz w:val="21"/>
          <w:szCs w:val="21"/>
        </w:rPr>
        <w:t>4</w:t>
      </w:r>
      <w:r>
        <w:rPr>
          <w:sz w:val="21"/>
          <w:szCs w:val="21"/>
        </w:rPr>
        <w:t>.一旦我方成交，我方保证工程质量达到合格标准。</w:t>
      </w:r>
    </w:p>
    <w:p>
      <w:pPr>
        <w:tabs>
          <w:tab w:val="left" w:pos="1062"/>
        </w:tabs>
        <w:spacing w:before="161" w:line="360" w:lineRule="auto"/>
        <w:ind w:right="210" w:rightChars="100" w:firstLine="420" w:firstLineChars="200"/>
        <w:rPr>
          <w:sz w:val="21"/>
          <w:szCs w:val="21"/>
        </w:rPr>
      </w:pPr>
      <w:r>
        <w:rPr>
          <w:rFonts w:hint="eastAsia"/>
          <w:sz w:val="21"/>
          <w:szCs w:val="21"/>
        </w:rPr>
        <w:t>5</w:t>
      </w:r>
      <w:r>
        <w:rPr>
          <w:sz w:val="21"/>
          <w:szCs w:val="21"/>
        </w:rPr>
        <w:t>.一旦我方成交，我方保证响应文件中承诺的项目管理班子及施工机械设备到位，并按响应文件中的施工组织设计组织施工。</w:t>
      </w:r>
    </w:p>
    <w:p>
      <w:pPr>
        <w:tabs>
          <w:tab w:val="left" w:pos="1062"/>
        </w:tabs>
        <w:spacing w:before="1" w:line="360" w:lineRule="auto"/>
        <w:ind w:right="210" w:rightChars="100" w:firstLine="420" w:firstLineChars="200"/>
        <w:rPr>
          <w:sz w:val="21"/>
          <w:szCs w:val="21"/>
        </w:rPr>
      </w:pPr>
      <w:r>
        <w:rPr>
          <w:rFonts w:hint="eastAsia"/>
          <w:sz w:val="21"/>
          <w:szCs w:val="21"/>
        </w:rPr>
        <w:t>6</w:t>
      </w:r>
      <w:r>
        <w:rPr>
          <w:sz w:val="21"/>
          <w:szCs w:val="21"/>
        </w:rPr>
        <w:t>.一旦我方成交，我方保证用于本工程的主要材料、设备，符合谈判文件规定和响应文件承诺，并在使用之前经建设、监理、设计单位确认后使用。</w:t>
      </w:r>
    </w:p>
    <w:p>
      <w:pPr>
        <w:tabs>
          <w:tab w:val="left" w:pos="1062"/>
        </w:tabs>
        <w:spacing w:before="1" w:line="360" w:lineRule="auto"/>
        <w:ind w:right="210" w:rightChars="100" w:firstLine="420" w:firstLineChars="200"/>
        <w:rPr>
          <w:sz w:val="21"/>
          <w:szCs w:val="21"/>
        </w:rPr>
      </w:pPr>
      <w:r>
        <w:rPr>
          <w:rFonts w:hint="eastAsia"/>
          <w:sz w:val="21"/>
          <w:szCs w:val="21"/>
        </w:rPr>
        <w:t>7</w:t>
      </w:r>
      <w:r>
        <w:rPr>
          <w:sz w:val="21"/>
          <w:szCs w:val="21"/>
        </w:rPr>
        <w:t>.一旦我方成交，我方保证在规定的时间内由我方法定代表人亲自签订合同以及及时进场施工，并认真履行合同和其它各项承诺。</w:t>
      </w:r>
    </w:p>
    <w:p>
      <w:pPr>
        <w:tabs>
          <w:tab w:val="left" w:pos="1062"/>
        </w:tabs>
        <w:spacing w:before="2" w:line="360" w:lineRule="auto"/>
        <w:ind w:right="210" w:rightChars="100" w:firstLine="420" w:firstLineChars="200"/>
        <w:rPr>
          <w:sz w:val="21"/>
          <w:szCs w:val="21"/>
        </w:rPr>
      </w:pPr>
      <w:r>
        <w:rPr>
          <w:rFonts w:hint="eastAsia"/>
          <w:sz w:val="21"/>
          <w:szCs w:val="21"/>
        </w:rPr>
        <w:t>8</w:t>
      </w:r>
      <w:r>
        <w:rPr>
          <w:sz w:val="21"/>
          <w:szCs w:val="21"/>
        </w:rPr>
        <w:t>.一旦我方成交，我方保证在规定的时间内按谈判文件规定的方式、金额向采购人提交履约担保。</w:t>
      </w:r>
    </w:p>
    <w:p>
      <w:pPr>
        <w:tabs>
          <w:tab w:val="left" w:pos="1062"/>
        </w:tabs>
        <w:spacing w:before="2" w:line="360" w:lineRule="auto"/>
        <w:ind w:right="210" w:rightChars="100" w:firstLine="420" w:firstLineChars="200"/>
        <w:rPr>
          <w:sz w:val="21"/>
          <w:szCs w:val="21"/>
        </w:rPr>
      </w:pPr>
      <w:r>
        <w:rPr>
          <w:rFonts w:hint="eastAsia"/>
          <w:sz w:val="21"/>
          <w:szCs w:val="21"/>
        </w:rPr>
        <w:t>9</w:t>
      </w:r>
      <w:r>
        <w:rPr>
          <w:sz w:val="21"/>
          <w:szCs w:val="21"/>
        </w:rPr>
        <w:t>.我方同意所提交的响应文件在谈判文件规定的谈判有效期内有效，在此期间内如果成交，我方将受此约束。</w:t>
      </w:r>
    </w:p>
    <w:p>
      <w:pPr>
        <w:tabs>
          <w:tab w:val="left" w:pos="1182"/>
        </w:tabs>
        <w:spacing w:before="1" w:line="360" w:lineRule="auto"/>
        <w:ind w:right="210" w:rightChars="100" w:firstLine="420" w:firstLineChars="200"/>
        <w:rPr>
          <w:sz w:val="21"/>
          <w:szCs w:val="21"/>
        </w:rPr>
      </w:pPr>
      <w:r>
        <w:rPr>
          <w:sz w:val="21"/>
          <w:szCs w:val="21"/>
        </w:rPr>
        <w:t>10.除非另外达成协议并生效，你方的成交通知书和本响应文件以及谈判文件、谈判文件澄清、修改、补充将成为约束双方的合同文件的组成部分。</w:t>
      </w:r>
    </w:p>
    <w:p>
      <w:pPr>
        <w:tabs>
          <w:tab w:val="left" w:pos="1182"/>
        </w:tabs>
        <w:spacing w:before="2" w:line="360" w:lineRule="auto"/>
        <w:ind w:right="210" w:rightChars="100" w:firstLine="420" w:firstLineChars="200"/>
        <w:rPr>
          <w:sz w:val="21"/>
          <w:szCs w:val="21"/>
        </w:rPr>
      </w:pPr>
      <w:r>
        <w:rPr>
          <w:rFonts w:hint="eastAsia"/>
          <w:sz w:val="21"/>
          <w:szCs w:val="21"/>
        </w:rPr>
        <w:t>1</w:t>
      </w:r>
      <w:r>
        <w:rPr>
          <w:sz w:val="21"/>
          <w:szCs w:val="21"/>
        </w:rPr>
        <w:t>1.我方承诺：</w:t>
      </w:r>
    </w:p>
    <w:p>
      <w:pPr>
        <w:pStyle w:val="42"/>
        <w:numPr>
          <w:ilvl w:val="0"/>
          <w:numId w:val="4"/>
        </w:numPr>
        <w:tabs>
          <w:tab w:val="left" w:pos="1302"/>
        </w:tabs>
        <w:spacing w:before="139" w:line="360" w:lineRule="auto"/>
        <w:ind w:hanging="602"/>
        <w:rPr>
          <w:sz w:val="21"/>
          <w:szCs w:val="21"/>
        </w:rPr>
      </w:pPr>
      <w:r>
        <w:rPr>
          <w:sz w:val="21"/>
          <w:szCs w:val="21"/>
        </w:rPr>
        <w:t>我单位谈判并成交后在项目所在地交纳相关税费。</w:t>
      </w:r>
    </w:p>
    <w:p>
      <w:pPr>
        <w:pStyle w:val="42"/>
        <w:numPr>
          <w:ilvl w:val="0"/>
          <w:numId w:val="4"/>
        </w:numPr>
        <w:tabs>
          <w:tab w:val="left" w:pos="1302"/>
        </w:tabs>
        <w:spacing w:before="161" w:line="360" w:lineRule="auto"/>
        <w:ind w:left="220" w:right="360" w:firstLine="479"/>
        <w:rPr>
          <w:sz w:val="21"/>
          <w:szCs w:val="21"/>
        </w:rPr>
      </w:pPr>
      <w:r>
        <w:rPr>
          <w:sz w:val="21"/>
          <w:szCs w:val="21"/>
        </w:rPr>
        <w:t>我方已对采购人提供的工程量清单和最高投标限价（控制价）进行认真复核，确认无误，成交后不再另行调整。</w:t>
      </w:r>
    </w:p>
    <w:p>
      <w:pPr>
        <w:pStyle w:val="42"/>
        <w:numPr>
          <w:ilvl w:val="0"/>
          <w:numId w:val="4"/>
        </w:numPr>
        <w:tabs>
          <w:tab w:val="left" w:pos="1302"/>
        </w:tabs>
        <w:spacing w:before="1" w:line="360" w:lineRule="auto"/>
        <w:ind w:left="220" w:right="239" w:firstLine="479"/>
        <w:rPr>
          <w:sz w:val="21"/>
          <w:szCs w:val="21"/>
        </w:rPr>
      </w:pPr>
      <w:r>
        <w:rPr>
          <w:sz w:val="21"/>
          <w:szCs w:val="21"/>
        </w:rPr>
        <w:t>我单位承诺我单位所委任项目经理未在其他项目上担任项目经理岗位，或虽在其他项目上担任项目经理岗位，但在本项目成交后合同签订前能够从其他项目变更至本项目，全面履约。若因我单位项目经理在其他项目上担任项目经理岗位，无法进场履约的， 采购人可取消我单位成交资格。采购人因此原因取消我单位成交资格的，视为我单位无正当理由放弃成交资格，谈判保证金不予退还，同时贵单位可向我单位进一步追偿工期延误造成的一切损失。</w:t>
      </w:r>
    </w:p>
    <w:p>
      <w:pPr>
        <w:pStyle w:val="42"/>
        <w:numPr>
          <w:ilvl w:val="0"/>
          <w:numId w:val="4"/>
        </w:numPr>
        <w:tabs>
          <w:tab w:val="left" w:pos="1302"/>
        </w:tabs>
        <w:spacing w:line="360" w:lineRule="auto"/>
        <w:ind w:left="220" w:right="354" w:firstLine="479"/>
        <w:jc w:val="both"/>
        <w:rPr>
          <w:sz w:val="21"/>
          <w:szCs w:val="21"/>
        </w:rPr>
      </w:pPr>
      <w:r>
        <w:rPr>
          <w:sz w:val="21"/>
          <w:szCs w:val="21"/>
        </w:rPr>
        <w:t>我方报价中已考虑实行增值税计税模式带来的影响，报价中已包含谈判文件公布的施工扬尘污染防治措施费用，一旦我方成交，将严格遵守国家、省、市增值税相关规定的要求。我方将按照谈判文件的要求对农民工工资、扬尘污染防治进行办理专户设立、工资支付等事宜。</w:t>
      </w:r>
    </w:p>
    <w:p>
      <w:pPr>
        <w:tabs>
          <w:tab w:val="left" w:pos="1062"/>
          <w:tab w:val="left" w:pos="4300"/>
        </w:tabs>
        <w:spacing w:line="360" w:lineRule="auto"/>
        <w:ind w:firstLine="420" w:firstLineChars="200"/>
        <w:jc w:val="both"/>
        <w:rPr>
          <w:sz w:val="21"/>
          <w:szCs w:val="21"/>
          <w:u w:val="single"/>
        </w:rPr>
      </w:pPr>
      <w:r>
        <w:rPr>
          <w:rFonts w:hint="eastAsia"/>
          <w:sz w:val="21"/>
          <w:szCs w:val="21"/>
        </w:rPr>
        <w:t>1</w:t>
      </w:r>
      <w:r>
        <w:rPr>
          <w:sz w:val="21"/>
          <w:szCs w:val="21"/>
        </w:rPr>
        <w:t>2.其他补充说明：</w:t>
      </w:r>
      <w:r>
        <w:rPr>
          <w:sz w:val="21"/>
          <w:szCs w:val="21"/>
          <w:u w:val="single"/>
        </w:rPr>
        <w:t xml:space="preserve"> </w:t>
      </w:r>
      <w:r>
        <w:rPr>
          <w:sz w:val="21"/>
          <w:szCs w:val="21"/>
          <w:u w:val="single"/>
        </w:rPr>
        <w:tab/>
      </w:r>
      <w:r>
        <w:rPr>
          <w:sz w:val="21"/>
          <w:szCs w:val="21"/>
          <w:u w:val="single"/>
        </w:rPr>
        <w:t xml:space="preserve">补充说明事项（如有）       </w:t>
      </w:r>
    </w:p>
    <w:p>
      <w:pPr>
        <w:tabs>
          <w:tab w:val="left" w:pos="1062"/>
          <w:tab w:val="left" w:pos="4300"/>
        </w:tabs>
        <w:spacing w:line="360" w:lineRule="auto"/>
        <w:ind w:firstLine="420" w:firstLineChars="200"/>
        <w:jc w:val="both"/>
        <w:rPr>
          <w:sz w:val="21"/>
          <w:szCs w:val="21"/>
        </w:rPr>
      </w:pPr>
    </w:p>
    <w:p>
      <w:pPr>
        <w:pStyle w:val="10"/>
        <w:tabs>
          <w:tab w:val="left" w:pos="7596"/>
        </w:tabs>
        <w:spacing w:before="161" w:line="360" w:lineRule="auto"/>
        <w:ind w:left="3341" w:right="1287" w:firstLine="210" w:firstLineChars="100"/>
        <w:jc w:val="both"/>
        <w:rPr>
          <w:sz w:val="21"/>
          <w:szCs w:val="21"/>
          <w:u w:val="single"/>
        </w:rPr>
      </w:pPr>
      <w:r>
        <w:rPr>
          <w:sz w:val="21"/>
          <w:szCs w:val="21"/>
        </w:rPr>
        <w:t>供应商签章：</w:t>
      </w:r>
      <w:r>
        <w:rPr>
          <w:sz w:val="21"/>
          <w:szCs w:val="21"/>
          <w:u w:val="single"/>
        </w:rPr>
        <w:t xml:space="preserve"> </w:t>
      </w:r>
      <w:r>
        <w:rPr>
          <w:sz w:val="21"/>
          <w:szCs w:val="21"/>
          <w:u w:val="single"/>
        </w:rPr>
        <w:tab/>
      </w:r>
      <w:r>
        <w:rPr>
          <w:sz w:val="21"/>
          <w:szCs w:val="21"/>
          <w:u w:val="single"/>
        </w:rPr>
        <w:t xml:space="preserve"> </w:t>
      </w:r>
    </w:p>
    <w:p>
      <w:pPr>
        <w:spacing w:line="360" w:lineRule="auto"/>
        <w:ind w:firstLine="2110" w:firstLineChars="1005"/>
        <w:rPr>
          <w:sz w:val="21"/>
          <w:szCs w:val="21"/>
          <w:u w:val="single"/>
        </w:rPr>
      </w:pPr>
      <w:r>
        <w:rPr>
          <w:rFonts w:hint="eastAsia"/>
          <w:sz w:val="21"/>
          <w:szCs w:val="21"/>
        </w:rPr>
        <w:t>法定代表人或其委托代理人：</w:t>
      </w:r>
      <w:r>
        <w:rPr>
          <w:rFonts w:hint="eastAsia"/>
          <w:sz w:val="21"/>
          <w:szCs w:val="21"/>
          <w:u w:val="single"/>
        </w:rPr>
        <w:t xml:space="preserve">  （签字或盖章） </w:t>
      </w:r>
    </w:p>
    <w:p>
      <w:pPr>
        <w:pStyle w:val="10"/>
        <w:tabs>
          <w:tab w:val="left" w:pos="7596"/>
        </w:tabs>
        <w:spacing w:before="161" w:line="360" w:lineRule="auto"/>
        <w:ind w:right="1287" w:firstLine="3360" w:firstLineChars="1600"/>
        <w:jc w:val="both"/>
        <w:rPr>
          <w:sz w:val="21"/>
          <w:szCs w:val="21"/>
        </w:rPr>
      </w:pPr>
      <w:r>
        <w:rPr>
          <w:sz w:val="21"/>
          <w:szCs w:val="21"/>
        </w:rPr>
        <w:t>日       期 ：</w:t>
      </w:r>
      <w:r>
        <w:rPr>
          <w:sz w:val="21"/>
          <w:szCs w:val="21"/>
          <w:u w:val="single"/>
        </w:rPr>
        <w:t xml:space="preserve"> </w:t>
      </w:r>
      <w:r>
        <w:rPr>
          <w:sz w:val="21"/>
          <w:szCs w:val="21"/>
          <w:u w:val="single"/>
        </w:rPr>
        <w:tab/>
      </w:r>
    </w:p>
    <w:p>
      <w:pPr>
        <w:widowControl/>
        <w:autoSpaceDE/>
        <w:autoSpaceDN/>
        <w:spacing w:line="360" w:lineRule="auto"/>
        <w:rPr>
          <w:sz w:val="21"/>
          <w:szCs w:val="21"/>
        </w:rPr>
      </w:pPr>
      <w:r>
        <w:rPr>
          <w:sz w:val="21"/>
          <w:szCs w:val="21"/>
        </w:rPr>
        <w:br w:type="page"/>
      </w:r>
    </w:p>
    <w:p>
      <w:pPr>
        <w:widowControl/>
        <w:autoSpaceDE/>
        <w:autoSpaceDN/>
        <w:spacing w:line="360" w:lineRule="auto"/>
        <w:rPr>
          <w:sz w:val="21"/>
          <w:szCs w:val="21"/>
        </w:rPr>
      </w:pPr>
    </w:p>
    <w:p>
      <w:pPr>
        <w:spacing w:line="360" w:lineRule="auto"/>
        <w:rPr>
          <w:rFonts w:cs="黑体"/>
          <w:b/>
          <w:sz w:val="21"/>
          <w:szCs w:val="21"/>
        </w:rPr>
      </w:pPr>
      <w:r>
        <w:rPr>
          <w:rFonts w:hint="eastAsia" w:cs="黑体"/>
          <w:b/>
          <w:sz w:val="21"/>
          <w:szCs w:val="21"/>
        </w:rPr>
        <w:t>附录1:</w:t>
      </w:r>
    </w:p>
    <w:p>
      <w:pPr>
        <w:spacing w:line="360" w:lineRule="auto"/>
        <w:rPr>
          <w:rFonts w:cs="黑体"/>
          <w:b/>
          <w:sz w:val="21"/>
          <w:szCs w:val="21"/>
        </w:rPr>
      </w:pPr>
    </w:p>
    <w:p>
      <w:pPr>
        <w:spacing w:line="360" w:lineRule="auto"/>
        <w:jc w:val="center"/>
        <w:rPr>
          <w:rFonts w:cs="黑体"/>
          <w:b/>
          <w:sz w:val="21"/>
          <w:szCs w:val="21"/>
        </w:rPr>
      </w:pPr>
      <w:r>
        <w:rPr>
          <w:rFonts w:hint="eastAsia" w:cs="黑体"/>
          <w:b/>
          <w:sz w:val="21"/>
          <w:szCs w:val="21"/>
        </w:rPr>
        <w:t>供应商诚信承诺书</w:t>
      </w:r>
    </w:p>
    <w:p>
      <w:pPr>
        <w:pStyle w:val="36"/>
        <w:widowControl w:val="0"/>
        <w:spacing w:line="360" w:lineRule="auto"/>
        <w:rPr>
          <w:rFonts w:ascii="宋体" w:hAnsi="宋体"/>
          <w:b/>
          <w:bCs/>
          <w:u w:val="single"/>
        </w:rPr>
      </w:pPr>
      <w:r>
        <w:rPr>
          <w:rFonts w:hint="eastAsia" w:ascii="宋体" w:hAnsi="宋体"/>
          <w:b/>
          <w:bCs/>
        </w:rPr>
        <w:t>致：</w:t>
      </w:r>
      <w:r>
        <w:rPr>
          <w:rFonts w:hint="eastAsia" w:ascii="宋体" w:hAnsi="宋体"/>
          <w:b/>
          <w:bCs/>
          <w:u w:val="single"/>
        </w:rPr>
        <w:t xml:space="preserve">  （采购人）</w:t>
      </w:r>
    </w:p>
    <w:p>
      <w:pPr>
        <w:pStyle w:val="12"/>
        <w:spacing w:line="360" w:lineRule="auto"/>
        <w:ind w:firstLine="420" w:firstLineChars="200"/>
        <w:rPr>
          <w:sz w:val="21"/>
          <w:szCs w:val="21"/>
          <w:u w:val="single"/>
        </w:rPr>
      </w:pPr>
      <w:r>
        <w:rPr>
          <w:color w:val="000000"/>
          <w:sz w:val="21"/>
          <w:szCs w:val="21"/>
          <w:u w:val="single"/>
        </w:rPr>
        <w:t xml:space="preserve">  </w:t>
      </w:r>
      <w:r>
        <w:rPr>
          <w:rFonts w:hint="eastAsia"/>
          <w:color w:val="000000"/>
          <w:sz w:val="21"/>
          <w:szCs w:val="21"/>
          <w:u w:val="single"/>
        </w:rPr>
        <w:t>阜阳市、县（市）公共资源交易监督管理部门：</w:t>
      </w:r>
    </w:p>
    <w:p>
      <w:pPr>
        <w:spacing w:line="360" w:lineRule="auto"/>
        <w:ind w:firstLine="420" w:firstLineChars="200"/>
        <w:rPr>
          <w:rFonts w:cs="仿宋"/>
          <w:sz w:val="21"/>
          <w:szCs w:val="21"/>
        </w:rPr>
      </w:pPr>
      <w:r>
        <w:rPr>
          <w:rFonts w:hint="eastAsia" w:cs="仿宋"/>
          <w:sz w:val="21"/>
          <w:szCs w:val="21"/>
        </w:rPr>
        <w:t>我单位参加本次谈判，承诺如下：</w:t>
      </w:r>
    </w:p>
    <w:p>
      <w:pPr>
        <w:spacing w:line="360" w:lineRule="auto"/>
        <w:ind w:firstLine="420" w:firstLineChars="200"/>
        <w:rPr>
          <w:rFonts w:cs="仿宋"/>
          <w:sz w:val="21"/>
          <w:szCs w:val="21"/>
        </w:rPr>
      </w:pPr>
      <w:r>
        <w:rPr>
          <w:rFonts w:hint="eastAsia" w:cs="仿宋"/>
          <w:sz w:val="21"/>
          <w:szCs w:val="21"/>
        </w:rPr>
        <w:t>1. 提供的所有资料都是真实有效。如被发现提供虚假资料或虚假承诺（声明），同意取消谈判和成交候选人资格。</w:t>
      </w:r>
    </w:p>
    <w:p>
      <w:pPr>
        <w:spacing w:line="360" w:lineRule="auto"/>
        <w:ind w:firstLine="420" w:firstLineChars="200"/>
        <w:rPr>
          <w:rFonts w:cs="仿宋"/>
          <w:sz w:val="21"/>
          <w:szCs w:val="21"/>
        </w:rPr>
      </w:pPr>
      <w:r>
        <w:rPr>
          <w:rFonts w:hint="eastAsia" w:cs="仿宋"/>
          <w:sz w:val="21"/>
          <w:szCs w:val="21"/>
        </w:rPr>
        <w:t>2. 不存在借用资质、串通投标等情形。如被发现，同意取消谈判和成交候选人资格。</w:t>
      </w:r>
    </w:p>
    <w:p>
      <w:pPr>
        <w:spacing w:line="360" w:lineRule="auto"/>
        <w:ind w:firstLine="420" w:firstLineChars="200"/>
        <w:rPr>
          <w:rFonts w:cs="仿宋"/>
          <w:sz w:val="21"/>
          <w:szCs w:val="21"/>
        </w:rPr>
      </w:pPr>
      <w:r>
        <w:rPr>
          <w:rFonts w:hint="eastAsia" w:cs="仿宋"/>
          <w:sz w:val="21"/>
          <w:szCs w:val="21"/>
        </w:rPr>
        <w:t>3．如我方为成交候选人，除不可抗力</w:t>
      </w:r>
      <w:r>
        <w:rPr>
          <w:rFonts w:hint="eastAsia" w:cs="仿宋"/>
          <w:b/>
          <w:sz w:val="21"/>
          <w:szCs w:val="21"/>
        </w:rPr>
        <w:t>（是指不能预见、不能避免并不能克服</w:t>
      </w:r>
      <w:r>
        <w:rPr>
          <w:rFonts w:hint="eastAsia" w:cs="仿宋"/>
          <w:sz w:val="21"/>
          <w:szCs w:val="21"/>
        </w:rPr>
        <w:t>的客观情况，包括自然灾害和社会突发事件，如地震、海啸、瘟疫、水灾、骚乱、暴动、战争等），不因任何其它原因放弃成交候选人资格。</w:t>
      </w:r>
    </w:p>
    <w:p>
      <w:pPr>
        <w:spacing w:line="360" w:lineRule="auto"/>
        <w:ind w:firstLine="420" w:firstLineChars="200"/>
        <w:rPr>
          <w:rFonts w:cs="仿宋"/>
          <w:sz w:val="21"/>
          <w:szCs w:val="21"/>
        </w:rPr>
      </w:pPr>
      <w:r>
        <w:rPr>
          <w:rFonts w:hint="eastAsia" w:cs="仿宋"/>
          <w:sz w:val="21"/>
          <w:szCs w:val="21"/>
        </w:rPr>
        <w:t>4、我方成交后，严格按照采购文件和我单位响应文件的约定签订合同。</w:t>
      </w:r>
    </w:p>
    <w:p>
      <w:pPr>
        <w:spacing w:line="360" w:lineRule="auto"/>
        <w:ind w:firstLine="420" w:firstLineChars="200"/>
        <w:rPr>
          <w:rFonts w:cs="仿宋"/>
          <w:sz w:val="21"/>
          <w:szCs w:val="21"/>
        </w:rPr>
      </w:pPr>
      <w:r>
        <w:rPr>
          <w:rFonts w:hint="eastAsia" w:cs="仿宋"/>
          <w:sz w:val="21"/>
          <w:szCs w:val="21"/>
        </w:rPr>
        <w:t>5、我方同意将达不到供应商资格要求条件仍参与谈判或被行政主管部门、监督管理部门等暂停、取消公共资源交易资格且在限制期内仍参与谈判的情形视为弄虚作假，愿意接受处理。</w:t>
      </w:r>
    </w:p>
    <w:p>
      <w:pPr>
        <w:spacing w:line="360" w:lineRule="auto"/>
        <w:ind w:firstLine="420" w:firstLineChars="200"/>
        <w:rPr>
          <w:rFonts w:cs="仿宋"/>
          <w:sz w:val="21"/>
          <w:szCs w:val="21"/>
        </w:rPr>
      </w:pPr>
      <w:r>
        <w:rPr>
          <w:rFonts w:hint="eastAsia" w:cs="仿宋"/>
          <w:sz w:val="21"/>
          <w:szCs w:val="21"/>
        </w:rPr>
        <w:t>6、我方参与谈判如出现报价高于或等于该项目最高限价的情形，同意视为串通投标并接受处理。</w:t>
      </w:r>
    </w:p>
    <w:p>
      <w:pPr>
        <w:spacing w:line="360" w:lineRule="auto"/>
        <w:ind w:firstLine="420" w:firstLineChars="200"/>
        <w:rPr>
          <w:rFonts w:cs="华文仿宋"/>
          <w:sz w:val="21"/>
          <w:szCs w:val="21"/>
        </w:rPr>
      </w:pPr>
      <w:r>
        <w:rPr>
          <w:rFonts w:hint="eastAsia" w:cs="华文仿宋"/>
          <w:sz w:val="21"/>
          <w:szCs w:val="21"/>
        </w:rPr>
        <w:t>出现违反上述承诺情形之一的，我单位还同意在 1 至 3 年内不参与阜阳市公共资源交易活动，且后期我单位不因公司表现良好等各种理由向采购人申请予以恢复参与阜阳市公共资源交易活动，采购人也不应以公司表现良好等各种理由为由提前解除对我单位的处理。愿意公开披露我单位违反承诺的不良行为信息，愿意接受处罚并承担所有经济损失和法律责任。</w:t>
      </w:r>
    </w:p>
    <w:p>
      <w:pPr>
        <w:spacing w:line="360" w:lineRule="auto"/>
        <w:ind w:firstLine="420" w:firstLineChars="200"/>
        <w:rPr>
          <w:sz w:val="21"/>
          <w:szCs w:val="21"/>
        </w:rPr>
      </w:pPr>
      <w:r>
        <w:rPr>
          <w:rFonts w:hint="eastAsia"/>
          <w:sz w:val="21"/>
          <w:szCs w:val="21"/>
        </w:rPr>
        <w:t xml:space="preserve">后期履约过程中除不可抗力外如我单位放弃（拒绝）履约，同意采购人（甲方）不予退还履约保证金，我单位（乙方）不要求退还履约保证金，我单位（乙方）三年不参与阜阳市公共资源交易活动，且在处理期间不因公司表现良好等各种理由向采购人申请予以提前恢复参与阜阳市公共资源交易活动，采购人（甲方）也不能以公司表现良好等各种理由为由提前解除对我单位（乙方）的处理。 </w:t>
      </w:r>
    </w:p>
    <w:p>
      <w:pPr>
        <w:spacing w:line="360" w:lineRule="auto"/>
        <w:ind w:firstLine="522" w:firstLineChars="249"/>
        <w:rPr>
          <w:sz w:val="21"/>
          <w:szCs w:val="21"/>
        </w:rPr>
      </w:pPr>
      <w:r>
        <w:rPr>
          <w:rFonts w:hint="eastAsia"/>
          <w:sz w:val="21"/>
          <w:szCs w:val="21"/>
        </w:rPr>
        <w:t>此承诺不受谈判有效期的限制。</w:t>
      </w:r>
    </w:p>
    <w:p>
      <w:pPr>
        <w:spacing w:line="360" w:lineRule="auto"/>
        <w:ind w:firstLine="420" w:firstLineChars="200"/>
        <w:rPr>
          <w:rFonts w:cs="华文仿宋"/>
          <w:sz w:val="21"/>
          <w:szCs w:val="21"/>
        </w:rPr>
      </w:pPr>
    </w:p>
    <w:p>
      <w:pPr>
        <w:pStyle w:val="36"/>
        <w:widowControl w:val="0"/>
        <w:spacing w:line="360" w:lineRule="auto"/>
        <w:ind w:firstLine="420"/>
        <w:rPr>
          <w:rFonts w:ascii="宋体" w:hAnsi="宋体" w:cs="宋体"/>
          <w:u w:val="single"/>
        </w:rPr>
      </w:pPr>
      <w:r>
        <w:rPr>
          <w:rFonts w:hint="eastAsia" w:ascii="宋体" w:hAnsi="宋体" w:cs="宋体"/>
        </w:rPr>
        <w:t xml:space="preserve">                      </w:t>
      </w:r>
      <w:r>
        <w:rPr>
          <w:rFonts w:hint="eastAsia" w:ascii="宋体" w:hAnsi="宋体"/>
        </w:rPr>
        <w:t>供应商</w:t>
      </w:r>
      <w:r>
        <w:rPr>
          <w:rFonts w:ascii="宋体" w:hAnsi="宋体"/>
        </w:rPr>
        <w:t>签章</w:t>
      </w:r>
      <w:r>
        <w:rPr>
          <w:rFonts w:hint="eastAsia" w:ascii="宋体" w:hAnsi="宋体" w:cs="宋体"/>
        </w:rPr>
        <w:t>：</w:t>
      </w:r>
      <w:r>
        <w:rPr>
          <w:rFonts w:hint="eastAsia" w:ascii="宋体" w:hAnsi="宋体" w:cs="宋体"/>
          <w:u w:val="single"/>
        </w:rPr>
        <w:t xml:space="preserve">                       </w:t>
      </w:r>
    </w:p>
    <w:p>
      <w:pPr>
        <w:pStyle w:val="36"/>
        <w:widowControl w:val="0"/>
        <w:spacing w:line="360" w:lineRule="auto"/>
        <w:ind w:firstLine="2362" w:firstLineChars="1125"/>
        <w:rPr>
          <w:rFonts w:ascii="宋体" w:hAnsi="宋体"/>
        </w:rPr>
      </w:pPr>
      <w:r>
        <w:rPr>
          <w:rFonts w:hint="eastAsia" w:ascii="宋体" w:hAnsi="宋体"/>
        </w:rPr>
        <w:t>法定代表人或其委托代理人：</w:t>
      </w:r>
      <w:r>
        <w:rPr>
          <w:rFonts w:hint="eastAsia" w:ascii="宋体" w:hAnsi="宋体"/>
          <w:u w:val="single"/>
        </w:rPr>
        <w:t>（签字或盖章）</w:t>
      </w:r>
    </w:p>
    <w:p>
      <w:pPr>
        <w:pStyle w:val="36"/>
        <w:widowControl w:val="0"/>
        <w:spacing w:line="360" w:lineRule="auto"/>
        <w:ind w:firstLine="420"/>
        <w:jc w:val="center"/>
        <w:rPr>
          <w:rFonts w:ascii="宋体" w:hAnsi="宋体" w:cs="宋体"/>
        </w:rPr>
      </w:pPr>
      <w:r>
        <w:rPr>
          <w:rFonts w:hint="eastAsia" w:ascii="宋体" w:hAnsi="宋体" w:cs="宋体"/>
        </w:rPr>
        <w:t xml:space="preserve">                                               年   月    日</w:t>
      </w:r>
    </w:p>
    <w:p>
      <w:pPr>
        <w:spacing w:line="360" w:lineRule="auto"/>
        <w:jc w:val="both"/>
        <w:rPr>
          <w:sz w:val="21"/>
          <w:szCs w:val="21"/>
        </w:rPr>
        <w:sectPr>
          <w:pgSz w:w="11910" w:h="16840"/>
          <w:pgMar w:top="1380" w:right="1440" w:bottom="1580" w:left="1580" w:header="890" w:footer="1363" w:gutter="0"/>
          <w:cols w:space="720" w:num="1"/>
        </w:sectPr>
      </w:pPr>
    </w:p>
    <w:p>
      <w:pPr>
        <w:pStyle w:val="6"/>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五、无重大违法记录声明函、无不良信用记录声明函</w:t>
      </w:r>
    </w:p>
    <w:p>
      <w:pPr>
        <w:spacing w:before="240" w:beforeLines="100" w:after="240" w:afterLines="100" w:line="360" w:lineRule="auto"/>
        <w:ind w:firstLine="422" w:firstLineChars="200"/>
        <w:rPr>
          <w:b/>
        </w:rPr>
      </w:pPr>
      <w:r>
        <w:rPr>
          <w:b/>
        </w:rPr>
        <w:t>(联合体参加谈判的，联合体双方均须提供）</w:t>
      </w:r>
    </w:p>
    <w:p>
      <w:pPr>
        <w:pStyle w:val="42"/>
        <w:numPr>
          <w:ilvl w:val="0"/>
          <w:numId w:val="5"/>
        </w:numPr>
        <w:tabs>
          <w:tab w:val="left" w:pos="1062"/>
        </w:tabs>
        <w:spacing w:before="158" w:line="360" w:lineRule="auto"/>
        <w:ind w:right="356" w:firstLine="479"/>
        <w:jc w:val="both"/>
        <w:rPr>
          <w:sz w:val="21"/>
          <w:szCs w:val="21"/>
        </w:rPr>
      </w:pPr>
      <w:r>
        <w:rPr>
          <w:sz w:val="21"/>
          <w:szCs w:val="21"/>
        </w:rPr>
        <w:t>本单位郑重声明，根据《中华人民共和国政府采购法》及《中华人民共和国政府采购法实施条例》的规定，参加政府采购活动前三年内，本单位在经营活动中没有重大违法记录，没有因违法经营受到刑事处罚或者责令停产停业、吊销许可证或者执照、较大数额罚款等行政处罚，且未在被禁止参加政府采购活动的处罚期限内。</w:t>
      </w:r>
    </w:p>
    <w:p>
      <w:pPr>
        <w:pStyle w:val="42"/>
        <w:numPr>
          <w:ilvl w:val="0"/>
          <w:numId w:val="5"/>
        </w:numPr>
        <w:tabs>
          <w:tab w:val="left" w:pos="1062"/>
        </w:tabs>
        <w:spacing w:before="3" w:line="360" w:lineRule="auto"/>
        <w:ind w:left="1061" w:hanging="362"/>
        <w:rPr>
          <w:sz w:val="21"/>
          <w:szCs w:val="21"/>
        </w:rPr>
      </w:pPr>
      <w:r>
        <w:rPr>
          <w:sz w:val="21"/>
          <w:szCs w:val="21"/>
        </w:rPr>
        <w:t>本单位郑重声明，我单位无以下不良信用记录情形：</w:t>
      </w:r>
    </w:p>
    <w:p>
      <w:pPr>
        <w:pStyle w:val="42"/>
        <w:numPr>
          <w:ilvl w:val="0"/>
          <w:numId w:val="6"/>
        </w:numPr>
        <w:tabs>
          <w:tab w:val="left" w:pos="1302"/>
        </w:tabs>
        <w:spacing w:before="161" w:line="360" w:lineRule="auto"/>
        <w:ind w:hanging="602"/>
        <w:rPr>
          <w:sz w:val="21"/>
          <w:szCs w:val="21"/>
        </w:rPr>
      </w:pPr>
      <w:r>
        <w:rPr>
          <w:sz w:val="21"/>
          <w:szCs w:val="21"/>
        </w:rPr>
        <w:t>被人民法院列入失信被执行人；</w:t>
      </w:r>
    </w:p>
    <w:p>
      <w:pPr>
        <w:pStyle w:val="42"/>
        <w:numPr>
          <w:ilvl w:val="0"/>
          <w:numId w:val="6"/>
        </w:numPr>
        <w:tabs>
          <w:tab w:val="left" w:pos="1302"/>
        </w:tabs>
        <w:spacing w:before="160" w:line="360" w:lineRule="auto"/>
        <w:ind w:left="220" w:right="364" w:firstLine="479"/>
        <w:rPr>
          <w:sz w:val="21"/>
          <w:szCs w:val="21"/>
        </w:rPr>
      </w:pPr>
      <w:r>
        <w:rPr>
          <w:sz w:val="21"/>
          <w:szCs w:val="21"/>
        </w:rPr>
        <w:t>单位、法定代表人或拟派项目经理（项目负责人）被人民检察院列入行贿犯罪档案；</w:t>
      </w:r>
    </w:p>
    <w:p>
      <w:pPr>
        <w:pStyle w:val="42"/>
        <w:numPr>
          <w:ilvl w:val="0"/>
          <w:numId w:val="6"/>
        </w:numPr>
        <w:tabs>
          <w:tab w:val="left" w:pos="1302"/>
        </w:tabs>
        <w:spacing w:before="2" w:line="360" w:lineRule="auto"/>
        <w:ind w:hanging="602"/>
        <w:rPr>
          <w:sz w:val="21"/>
          <w:szCs w:val="21"/>
        </w:rPr>
      </w:pPr>
      <w:r>
        <w:rPr>
          <w:sz w:val="21"/>
          <w:szCs w:val="21"/>
        </w:rPr>
        <w:t>被工商行政管理部门列入企业经营异常名录；</w:t>
      </w:r>
    </w:p>
    <w:p>
      <w:pPr>
        <w:pStyle w:val="42"/>
        <w:numPr>
          <w:ilvl w:val="0"/>
          <w:numId w:val="6"/>
        </w:numPr>
        <w:tabs>
          <w:tab w:val="left" w:pos="1302"/>
        </w:tabs>
        <w:spacing w:before="160" w:line="360" w:lineRule="auto"/>
        <w:ind w:hanging="602"/>
        <w:rPr>
          <w:sz w:val="21"/>
          <w:szCs w:val="21"/>
        </w:rPr>
      </w:pPr>
      <w:r>
        <w:rPr>
          <w:sz w:val="21"/>
          <w:szCs w:val="21"/>
        </w:rPr>
        <w:t>被税务部门列入重大税收违法案件当事人名单；</w:t>
      </w:r>
    </w:p>
    <w:p>
      <w:pPr>
        <w:pStyle w:val="42"/>
        <w:numPr>
          <w:ilvl w:val="0"/>
          <w:numId w:val="6"/>
        </w:numPr>
        <w:tabs>
          <w:tab w:val="left" w:pos="1302"/>
        </w:tabs>
        <w:spacing w:before="161" w:line="360" w:lineRule="auto"/>
        <w:ind w:hanging="602"/>
        <w:rPr>
          <w:sz w:val="21"/>
          <w:szCs w:val="21"/>
        </w:rPr>
      </w:pPr>
      <w:r>
        <w:rPr>
          <w:sz w:val="21"/>
          <w:szCs w:val="21"/>
        </w:rPr>
        <w:t>被政府采购监管部门列入政府采购严重违法失信行为记录名单。</w:t>
      </w:r>
    </w:p>
    <w:p>
      <w:pPr>
        <w:pStyle w:val="10"/>
        <w:spacing w:line="360" w:lineRule="auto"/>
        <w:rPr>
          <w:sz w:val="21"/>
          <w:szCs w:val="21"/>
        </w:rPr>
      </w:pPr>
    </w:p>
    <w:p>
      <w:pPr>
        <w:pStyle w:val="10"/>
        <w:spacing w:before="11" w:line="360" w:lineRule="auto"/>
        <w:rPr>
          <w:sz w:val="21"/>
          <w:szCs w:val="21"/>
        </w:rPr>
      </w:pPr>
    </w:p>
    <w:p>
      <w:pPr>
        <w:pStyle w:val="10"/>
        <w:spacing w:before="66" w:line="360" w:lineRule="auto"/>
        <w:ind w:left="700"/>
        <w:rPr>
          <w:sz w:val="21"/>
          <w:szCs w:val="21"/>
        </w:rPr>
      </w:pPr>
      <w:r>
        <w:rPr>
          <w:sz w:val="21"/>
          <w:szCs w:val="21"/>
        </w:rPr>
        <w:t>本单位对上述声明的真实性负责。如有虚假，将依法承担相应责任。</w:t>
      </w:r>
    </w:p>
    <w:p>
      <w:pPr>
        <w:pStyle w:val="10"/>
        <w:tabs>
          <w:tab w:val="left" w:pos="5501"/>
          <w:tab w:val="left" w:pos="8556"/>
        </w:tabs>
        <w:spacing w:before="161" w:line="360" w:lineRule="auto"/>
        <w:ind w:left="4061" w:right="327"/>
        <w:rPr>
          <w:sz w:val="21"/>
          <w:szCs w:val="21"/>
          <w:u w:val="single"/>
        </w:rPr>
      </w:pPr>
      <w:r>
        <w:rPr>
          <w:sz w:val="21"/>
          <w:szCs w:val="21"/>
        </w:rPr>
        <w:t>供应商签章：</w:t>
      </w:r>
      <w:r>
        <w:rPr>
          <w:sz w:val="21"/>
          <w:szCs w:val="21"/>
          <w:u w:val="single"/>
        </w:rPr>
        <w:t xml:space="preserve"> </w:t>
      </w:r>
      <w:r>
        <w:rPr>
          <w:sz w:val="21"/>
          <w:szCs w:val="21"/>
          <w:u w:val="single"/>
        </w:rPr>
        <w:tab/>
      </w:r>
      <w:r>
        <w:rPr>
          <w:sz w:val="21"/>
          <w:szCs w:val="21"/>
          <w:u w:val="single"/>
        </w:rPr>
        <w:t xml:space="preserve"> </w:t>
      </w:r>
    </w:p>
    <w:p>
      <w:pPr>
        <w:pStyle w:val="10"/>
        <w:tabs>
          <w:tab w:val="left" w:pos="5501"/>
          <w:tab w:val="left" w:pos="8556"/>
        </w:tabs>
        <w:spacing w:before="161" w:line="360" w:lineRule="auto"/>
        <w:ind w:left="4061" w:right="327"/>
        <w:rPr>
          <w:sz w:val="21"/>
          <w:szCs w:val="21"/>
        </w:rPr>
      </w:pPr>
      <w:r>
        <w:rPr>
          <w:sz w:val="21"/>
          <w:szCs w:val="21"/>
        </w:rPr>
        <w:t>日</w:t>
      </w:r>
      <w:r>
        <w:rPr>
          <w:sz w:val="21"/>
          <w:szCs w:val="21"/>
        </w:rPr>
        <w:tab/>
      </w:r>
      <w:r>
        <w:rPr>
          <w:sz w:val="21"/>
          <w:szCs w:val="21"/>
        </w:rPr>
        <w:t>期：</w:t>
      </w:r>
      <w:r>
        <w:rPr>
          <w:sz w:val="21"/>
          <w:szCs w:val="21"/>
          <w:u w:val="single"/>
        </w:rPr>
        <w:t xml:space="preserve"> </w:t>
      </w:r>
      <w:r>
        <w:rPr>
          <w:sz w:val="21"/>
          <w:szCs w:val="21"/>
          <w:u w:val="single"/>
        </w:rPr>
        <w:tab/>
      </w:r>
    </w:p>
    <w:p>
      <w:pPr>
        <w:spacing w:line="360" w:lineRule="auto"/>
        <w:rPr>
          <w:sz w:val="21"/>
          <w:szCs w:val="21"/>
        </w:rPr>
        <w:sectPr>
          <w:pgSz w:w="11910" w:h="16840"/>
          <w:pgMar w:top="1380" w:right="1440" w:bottom="1580" w:left="1580" w:header="890" w:footer="1363" w:gutter="0"/>
          <w:cols w:space="720" w:num="1"/>
        </w:sectPr>
      </w:pPr>
    </w:p>
    <w:p>
      <w:pPr>
        <w:pStyle w:val="10"/>
        <w:spacing w:before="8" w:line="360" w:lineRule="auto"/>
        <w:rPr>
          <w:b/>
          <w:bCs/>
        </w:rPr>
      </w:pPr>
    </w:p>
    <w:p>
      <w:pPr>
        <w:jc w:val="center"/>
        <w:outlineLvl w:val="2"/>
        <w:rPr>
          <w:b/>
          <w:bCs/>
          <w:sz w:val="24"/>
          <w:szCs w:val="24"/>
        </w:rPr>
      </w:pPr>
      <w:r>
        <w:rPr>
          <w:b/>
          <w:bCs/>
          <w:sz w:val="24"/>
          <w:szCs w:val="24"/>
        </w:rPr>
        <w:t>六、</w:t>
      </w:r>
      <w:r>
        <w:rPr>
          <w:rFonts w:hint="eastAsia"/>
          <w:b/>
          <w:bCs/>
          <w:sz w:val="24"/>
          <w:szCs w:val="24"/>
        </w:rPr>
        <w:t>法定代表人</w:t>
      </w:r>
      <w:r>
        <w:rPr>
          <w:b/>
          <w:bCs/>
          <w:sz w:val="24"/>
          <w:szCs w:val="24"/>
        </w:rPr>
        <w:t>授权</w:t>
      </w:r>
      <w:r>
        <w:rPr>
          <w:rFonts w:hint="eastAsia"/>
          <w:b/>
          <w:bCs/>
          <w:sz w:val="24"/>
          <w:szCs w:val="24"/>
        </w:rPr>
        <w:t>委托</w:t>
      </w:r>
      <w:r>
        <w:rPr>
          <w:b/>
          <w:bCs/>
          <w:sz w:val="24"/>
          <w:szCs w:val="24"/>
        </w:rPr>
        <w:t>书</w:t>
      </w:r>
    </w:p>
    <w:p>
      <w:pPr>
        <w:pStyle w:val="10"/>
        <w:spacing w:before="5" w:line="360" w:lineRule="auto"/>
        <w:rPr>
          <w:b/>
          <w:sz w:val="21"/>
          <w:szCs w:val="21"/>
        </w:rPr>
      </w:pPr>
    </w:p>
    <w:p>
      <w:pPr>
        <w:spacing w:line="360" w:lineRule="auto"/>
        <w:ind w:firstLine="645"/>
        <w:rPr>
          <w:sz w:val="21"/>
          <w:szCs w:val="21"/>
        </w:rPr>
      </w:pPr>
      <w:r>
        <w:rPr>
          <w:rFonts w:hint="eastAsia"/>
          <w:sz w:val="21"/>
          <w:szCs w:val="21"/>
        </w:rPr>
        <w:t>本授权书声明：</w:t>
      </w:r>
      <w:r>
        <w:rPr>
          <w:rFonts w:hint="eastAsia"/>
          <w:sz w:val="21"/>
          <w:szCs w:val="21"/>
          <w:u w:val="single"/>
        </w:rPr>
        <w:t xml:space="preserve">           </w:t>
      </w:r>
      <w:r>
        <w:rPr>
          <w:rFonts w:hint="eastAsia"/>
          <w:sz w:val="21"/>
          <w:szCs w:val="21"/>
        </w:rPr>
        <w:t>公司（工厂）（纳税人识别号：</w:t>
      </w:r>
      <w:r>
        <w:rPr>
          <w:rFonts w:hint="eastAsia"/>
          <w:sz w:val="21"/>
          <w:szCs w:val="21"/>
          <w:u w:val="single"/>
        </w:rPr>
        <w:t xml:space="preserve">   </w:t>
      </w:r>
      <w:r>
        <w:rPr>
          <w:rFonts w:hint="eastAsia"/>
          <w:sz w:val="21"/>
          <w:szCs w:val="21"/>
        </w:rPr>
        <w:t>）的</w:t>
      </w:r>
      <w:r>
        <w:rPr>
          <w:rFonts w:hint="eastAsia"/>
          <w:sz w:val="21"/>
          <w:szCs w:val="21"/>
          <w:u w:val="single"/>
        </w:rPr>
        <w:t xml:space="preserve">       </w:t>
      </w:r>
      <w:r>
        <w:rPr>
          <w:rFonts w:hint="eastAsia"/>
          <w:sz w:val="21"/>
          <w:szCs w:val="21"/>
        </w:rPr>
        <w:t>（法人代表姓名、职务）代表本公司（工厂）授权本公司（工厂）</w:t>
      </w:r>
      <w:r>
        <w:rPr>
          <w:rFonts w:hint="eastAsia"/>
          <w:sz w:val="21"/>
          <w:szCs w:val="21"/>
          <w:u w:val="single"/>
        </w:rPr>
        <w:t xml:space="preserve">        </w:t>
      </w:r>
      <w:r>
        <w:rPr>
          <w:rFonts w:hint="eastAsia"/>
          <w:sz w:val="21"/>
          <w:szCs w:val="21"/>
        </w:rPr>
        <w:t>（被授权人的姓名、职务）为本公司（工厂）的合法代理人，参加</w:t>
      </w:r>
      <w:r>
        <w:rPr>
          <w:rFonts w:hint="eastAsia"/>
          <w:sz w:val="21"/>
          <w:szCs w:val="21"/>
          <w:u w:val="single"/>
        </w:rPr>
        <w:t xml:space="preserve">                     </w:t>
      </w:r>
      <w:r>
        <w:rPr>
          <w:rFonts w:hint="eastAsia"/>
          <w:sz w:val="21"/>
          <w:szCs w:val="21"/>
        </w:rPr>
        <w:t>采购项目活动（项目编号</w:t>
      </w:r>
      <w:r>
        <w:rPr>
          <w:rFonts w:hint="eastAsia"/>
          <w:sz w:val="21"/>
          <w:szCs w:val="21"/>
          <w:u w:val="single"/>
        </w:rPr>
        <w:t xml:space="preserve">：             </w:t>
      </w:r>
      <w:r>
        <w:rPr>
          <w:rFonts w:hint="eastAsia"/>
          <w:sz w:val="21"/>
          <w:szCs w:val="21"/>
        </w:rPr>
        <w:t>），全权代表本公司处理谈判过程的一切事宜，包括但不限于：谈判、签约等。供应商代表在谈判过程中所签署的一切文件和处理与之有关的一切事务，本公司均予以认可并对此承担责任。被授权人无转委托权。特此授权。</w:t>
      </w:r>
    </w:p>
    <w:p>
      <w:pPr>
        <w:spacing w:line="360" w:lineRule="auto"/>
        <w:ind w:firstLine="645"/>
        <w:rPr>
          <w:sz w:val="21"/>
          <w:szCs w:val="21"/>
        </w:rPr>
      </w:pPr>
      <w:r>
        <w:rPr>
          <w:rFonts w:hint="eastAsia"/>
          <w:sz w:val="21"/>
          <w:szCs w:val="21"/>
        </w:rPr>
        <w:t>本授权书自出具之日起生效。</w:t>
      </w:r>
    </w:p>
    <w:p>
      <w:pPr>
        <w:spacing w:line="360" w:lineRule="auto"/>
        <w:ind w:firstLine="645"/>
        <w:rPr>
          <w:sz w:val="21"/>
          <w:szCs w:val="21"/>
        </w:rPr>
      </w:pPr>
      <w:r>
        <w:rPr>
          <w:rFonts w:hint="eastAsia"/>
          <w:sz w:val="21"/>
          <w:szCs w:val="21"/>
        </w:rPr>
        <w:t>特此声明。</w:t>
      </w:r>
    </w:p>
    <w:p>
      <w:pPr>
        <w:spacing w:line="360" w:lineRule="auto"/>
        <w:ind w:firstLine="645"/>
        <w:rPr>
          <w:sz w:val="21"/>
          <w:szCs w:val="21"/>
        </w:rPr>
      </w:pPr>
    </w:p>
    <w:p>
      <w:pPr>
        <w:spacing w:line="360" w:lineRule="auto"/>
        <w:ind w:firstLine="645"/>
        <w:rPr>
          <w:sz w:val="21"/>
          <w:szCs w:val="21"/>
        </w:rPr>
      </w:pPr>
      <w:r>
        <w:rPr>
          <w:rFonts w:hint="eastAsia"/>
          <w:sz w:val="21"/>
          <w:szCs w:val="21"/>
        </w:rPr>
        <w:t>法定代表人联系方式：</w:t>
      </w:r>
      <w:r>
        <w:rPr>
          <w:rFonts w:hint="eastAsia"/>
          <w:sz w:val="21"/>
          <w:szCs w:val="21"/>
          <w:u w:val="single"/>
        </w:rPr>
        <w:t xml:space="preserve">（手机号码）       </w:t>
      </w:r>
    </w:p>
    <w:p>
      <w:pPr>
        <w:spacing w:line="360" w:lineRule="auto"/>
        <w:ind w:firstLine="645"/>
        <w:rPr>
          <w:sz w:val="21"/>
          <w:szCs w:val="21"/>
        </w:rPr>
      </w:pPr>
      <w:r>
        <w:rPr>
          <w:rFonts w:hint="eastAsia"/>
          <w:sz w:val="21"/>
          <w:szCs w:val="21"/>
        </w:rPr>
        <w:t>授权委托人联系方式：</w:t>
      </w:r>
      <w:r>
        <w:rPr>
          <w:rFonts w:hint="eastAsia"/>
          <w:sz w:val="21"/>
          <w:szCs w:val="21"/>
          <w:u w:val="single"/>
        </w:rPr>
        <w:t xml:space="preserve">（手机号码）       </w:t>
      </w:r>
    </w:p>
    <w:p>
      <w:pPr>
        <w:spacing w:line="360" w:lineRule="auto"/>
        <w:ind w:firstLine="645"/>
        <w:rPr>
          <w:sz w:val="21"/>
          <w:szCs w:val="21"/>
        </w:rPr>
      </w:pPr>
    </w:p>
    <w:p>
      <w:pPr>
        <w:spacing w:line="360" w:lineRule="auto"/>
        <w:ind w:firstLine="645"/>
        <w:rPr>
          <w:sz w:val="21"/>
          <w:szCs w:val="21"/>
          <w:u w:val="single"/>
        </w:rPr>
      </w:pPr>
      <w:r>
        <w:rPr>
          <w:rFonts w:hint="eastAsia"/>
          <w:sz w:val="21"/>
          <w:szCs w:val="21"/>
        </w:rPr>
        <w:t>法人代表签字或盖章：</w:t>
      </w:r>
      <w:r>
        <w:rPr>
          <w:rFonts w:hint="eastAsia"/>
          <w:sz w:val="21"/>
          <w:szCs w:val="21"/>
          <w:u w:val="single"/>
        </w:rPr>
        <w:t xml:space="preserve">                    </w:t>
      </w:r>
    </w:p>
    <w:p>
      <w:pPr>
        <w:spacing w:line="360" w:lineRule="auto"/>
        <w:ind w:firstLine="645"/>
        <w:rPr>
          <w:sz w:val="21"/>
          <w:szCs w:val="21"/>
        </w:rPr>
      </w:pPr>
      <w:r>
        <w:rPr>
          <w:rFonts w:hint="eastAsia"/>
          <w:sz w:val="21"/>
          <w:szCs w:val="21"/>
        </w:rPr>
        <w:t>代理人（被授权人）签字或盖章：</w:t>
      </w:r>
      <w:r>
        <w:rPr>
          <w:rFonts w:hint="eastAsia"/>
          <w:sz w:val="21"/>
          <w:szCs w:val="21"/>
          <w:u w:val="single"/>
        </w:rPr>
        <w:t xml:space="preserve">              </w:t>
      </w:r>
    </w:p>
    <w:p>
      <w:pPr>
        <w:spacing w:line="360" w:lineRule="auto"/>
        <w:ind w:firstLine="645"/>
        <w:rPr>
          <w:sz w:val="21"/>
          <w:szCs w:val="21"/>
        </w:rPr>
      </w:pPr>
      <w:r>
        <w:rPr>
          <w:rFonts w:hint="eastAsia"/>
          <w:sz w:val="21"/>
          <w:szCs w:val="21"/>
        </w:rPr>
        <w:t>供应商签章：</w:t>
      </w:r>
      <w:r>
        <w:rPr>
          <w:rFonts w:hint="eastAsia"/>
          <w:sz w:val="21"/>
          <w:szCs w:val="21"/>
          <w:u w:val="single"/>
        </w:rPr>
        <w:t xml:space="preserve">                       </w:t>
      </w:r>
    </w:p>
    <w:p>
      <w:pPr>
        <w:spacing w:line="360" w:lineRule="auto"/>
        <w:ind w:firstLine="645"/>
        <w:rPr>
          <w:sz w:val="21"/>
          <w:szCs w:val="21"/>
        </w:rPr>
      </w:pPr>
      <w:r>
        <w:rPr>
          <w:rFonts w:hint="eastAsia"/>
          <w:sz w:val="21"/>
          <w:szCs w:val="21"/>
        </w:rPr>
        <w:t>授权委托日期：</w:t>
      </w:r>
      <w:r>
        <w:rPr>
          <w:rFonts w:hint="eastAsia"/>
          <w:sz w:val="21"/>
          <w:szCs w:val="21"/>
          <w:u w:val="single"/>
        </w:rPr>
        <w:t xml:space="preserve">                 </w:t>
      </w:r>
    </w:p>
    <w:p>
      <w:pPr>
        <w:spacing w:line="360" w:lineRule="auto"/>
        <w:rPr>
          <w:rFonts w:cs="Arial"/>
          <w:b/>
          <w:color w:val="FF0000"/>
          <w:sz w:val="21"/>
          <w:szCs w:val="21"/>
          <w:highlight w:val="yellow"/>
        </w:rPr>
      </w:pPr>
    </w:p>
    <w:p>
      <w:pPr>
        <w:pStyle w:val="10"/>
        <w:spacing w:before="66" w:line="360" w:lineRule="auto"/>
        <w:rPr>
          <w:sz w:val="21"/>
          <w:szCs w:val="21"/>
        </w:rPr>
      </w:pPr>
      <w:r>
        <w:rPr>
          <w:sz w:val="21"/>
          <w:szCs w:val="21"/>
        </w:rPr>
        <w:t>注：</w:t>
      </w:r>
    </w:p>
    <w:p>
      <w:pPr>
        <w:pStyle w:val="42"/>
        <w:numPr>
          <w:ilvl w:val="0"/>
          <w:numId w:val="7"/>
        </w:numPr>
        <w:tabs>
          <w:tab w:val="left" w:pos="896"/>
        </w:tabs>
        <w:spacing w:before="161" w:line="360" w:lineRule="auto"/>
        <w:ind w:hanging="242"/>
        <w:rPr>
          <w:sz w:val="21"/>
          <w:szCs w:val="21"/>
        </w:rPr>
      </w:pPr>
      <w:r>
        <w:rPr>
          <w:sz w:val="21"/>
          <w:szCs w:val="21"/>
        </w:rPr>
        <w:t>本项目只允许有唯一的</w:t>
      </w:r>
      <w:r>
        <w:rPr>
          <w:rFonts w:hint="eastAsia"/>
          <w:sz w:val="21"/>
          <w:szCs w:val="21"/>
        </w:rPr>
        <w:t>供应商</w:t>
      </w:r>
      <w:r>
        <w:rPr>
          <w:sz w:val="21"/>
          <w:szCs w:val="21"/>
        </w:rPr>
        <w:t>授权代表，提供身份证明扫描件；</w:t>
      </w:r>
    </w:p>
    <w:p>
      <w:pPr>
        <w:pStyle w:val="42"/>
        <w:numPr>
          <w:ilvl w:val="0"/>
          <w:numId w:val="7"/>
        </w:numPr>
        <w:tabs>
          <w:tab w:val="left" w:pos="896"/>
        </w:tabs>
        <w:spacing w:before="161" w:line="360" w:lineRule="auto"/>
        <w:ind w:hanging="242"/>
        <w:rPr>
          <w:sz w:val="21"/>
          <w:szCs w:val="21"/>
        </w:rPr>
      </w:pPr>
      <w:r>
        <w:rPr>
          <w:sz w:val="21"/>
          <w:szCs w:val="21"/>
        </w:rPr>
        <w:t>法定代表人参加</w:t>
      </w:r>
      <w:r>
        <w:rPr>
          <w:rFonts w:hint="eastAsia"/>
          <w:sz w:val="21"/>
          <w:szCs w:val="21"/>
        </w:rPr>
        <w:t>谈判</w:t>
      </w:r>
      <w:r>
        <w:rPr>
          <w:sz w:val="21"/>
          <w:szCs w:val="21"/>
        </w:rPr>
        <w:t>的无需提供授权书，提供身份证明扫描件。</w:t>
      </w:r>
    </w:p>
    <w:p>
      <w:pPr>
        <w:spacing w:line="360" w:lineRule="auto"/>
        <w:rPr>
          <w:sz w:val="21"/>
          <w:szCs w:val="21"/>
        </w:rPr>
        <w:sectPr>
          <w:pgSz w:w="11910" w:h="16840"/>
          <w:pgMar w:top="1380" w:right="1440" w:bottom="1580" w:left="1580" w:header="890" w:footer="1363" w:gutter="0"/>
          <w:cols w:space="720" w:num="1"/>
        </w:sectPr>
      </w:pPr>
    </w:p>
    <w:p>
      <w:pPr>
        <w:pStyle w:val="6"/>
        <w:keepNext w:val="0"/>
        <w:keepLines w:val="0"/>
        <w:autoSpaceDE w:val="0"/>
        <w:autoSpaceDN w:val="0"/>
        <w:spacing w:before="0" w:after="0" w:line="240" w:lineRule="auto"/>
        <w:jc w:val="center"/>
        <w:rPr>
          <w:rFonts w:ascii="宋体" w:hAnsi="宋体" w:cs="宋体"/>
          <w:sz w:val="24"/>
          <w:szCs w:val="24"/>
          <w:lang w:bidi="zh-CN"/>
        </w:rPr>
      </w:pPr>
      <w:r>
        <w:rPr>
          <w:rFonts w:hint="eastAsia" w:ascii="宋体" w:hAnsi="宋体" w:cs="宋体"/>
          <w:sz w:val="24"/>
          <w:szCs w:val="24"/>
          <w:lang w:bidi="zh-CN"/>
        </w:rPr>
        <w:t>七</w:t>
      </w:r>
      <w:r>
        <w:rPr>
          <w:rFonts w:ascii="宋体" w:hAnsi="宋体" w:cs="宋体"/>
          <w:sz w:val="24"/>
          <w:szCs w:val="24"/>
          <w:lang w:bidi="zh-CN"/>
        </w:rPr>
        <w:t>、法定代表人身份证明书</w:t>
      </w:r>
    </w:p>
    <w:p>
      <w:pPr>
        <w:pStyle w:val="10"/>
        <w:spacing w:line="360" w:lineRule="auto"/>
        <w:rPr>
          <w:b/>
          <w:sz w:val="21"/>
          <w:szCs w:val="21"/>
        </w:rPr>
      </w:pPr>
    </w:p>
    <w:p>
      <w:pPr>
        <w:pStyle w:val="10"/>
        <w:spacing w:line="360" w:lineRule="auto"/>
        <w:rPr>
          <w:b/>
          <w:sz w:val="21"/>
          <w:szCs w:val="21"/>
        </w:rPr>
      </w:pPr>
    </w:p>
    <w:p>
      <w:pPr>
        <w:pStyle w:val="10"/>
        <w:spacing w:before="12" w:line="360" w:lineRule="auto"/>
        <w:rPr>
          <w:b/>
          <w:sz w:val="21"/>
          <w:szCs w:val="21"/>
        </w:rPr>
      </w:pPr>
    </w:p>
    <w:p>
      <w:pPr>
        <w:pStyle w:val="10"/>
        <w:tabs>
          <w:tab w:val="left" w:pos="1420"/>
          <w:tab w:val="left" w:pos="3580"/>
          <w:tab w:val="left" w:pos="4115"/>
          <w:tab w:val="left" w:pos="4901"/>
          <w:tab w:val="left" w:pos="6101"/>
          <w:tab w:val="left" w:pos="6396"/>
          <w:tab w:val="left" w:pos="6516"/>
        </w:tabs>
        <w:spacing w:line="360" w:lineRule="auto"/>
        <w:ind w:left="700" w:right="2368"/>
        <w:rPr>
          <w:sz w:val="21"/>
          <w:szCs w:val="21"/>
        </w:rPr>
      </w:pPr>
      <w:r>
        <w:rPr>
          <w:sz w:val="21"/>
          <w:szCs w:val="21"/>
        </w:rPr>
        <w:t>单位名称：</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单位性质：</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地</w:t>
      </w:r>
      <w:r>
        <w:rPr>
          <w:sz w:val="21"/>
          <w:szCs w:val="21"/>
        </w:rPr>
        <w:tab/>
      </w:r>
      <w:r>
        <w:rPr>
          <w:sz w:val="21"/>
          <w:szCs w:val="21"/>
        </w:rPr>
        <w:t>址：</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成立时间：</w:t>
      </w:r>
      <w:r>
        <w:rPr>
          <w:sz w:val="21"/>
          <w:szCs w:val="21"/>
          <w:u w:val="single"/>
        </w:rPr>
        <w:t xml:space="preserve"> </w:t>
      </w:r>
      <w:r>
        <w:rPr>
          <w:sz w:val="21"/>
          <w:szCs w:val="21"/>
          <w:u w:val="single"/>
        </w:rPr>
        <w:tab/>
      </w:r>
      <w:r>
        <w:rPr>
          <w:sz w:val="21"/>
          <w:szCs w:val="21"/>
        </w:rPr>
        <w:t>年</w:t>
      </w:r>
      <w:r>
        <w:rPr>
          <w:sz w:val="21"/>
          <w:szCs w:val="21"/>
          <w:u w:val="single"/>
        </w:rPr>
        <w:t xml:space="preserve"> </w:t>
      </w:r>
      <w:r>
        <w:rPr>
          <w:sz w:val="21"/>
          <w:szCs w:val="21"/>
          <w:u w:val="single"/>
        </w:rPr>
        <w:tab/>
      </w:r>
      <w:r>
        <w:rPr>
          <w:sz w:val="21"/>
          <w:szCs w:val="21"/>
          <w:u w:val="single"/>
        </w:rPr>
        <w:tab/>
      </w:r>
      <w:r>
        <w:rPr>
          <w:sz w:val="21"/>
          <w:szCs w:val="21"/>
        </w:rPr>
        <w:t>月</w:t>
      </w:r>
      <w:r>
        <w:rPr>
          <w:sz w:val="21"/>
          <w:szCs w:val="21"/>
          <w:u w:val="single"/>
        </w:rPr>
        <w:t xml:space="preserve"> </w:t>
      </w:r>
      <w:r>
        <w:rPr>
          <w:sz w:val="21"/>
          <w:szCs w:val="21"/>
          <w:u w:val="single"/>
        </w:rPr>
        <w:tab/>
      </w:r>
      <w:r>
        <w:rPr>
          <w:sz w:val="21"/>
          <w:szCs w:val="21"/>
        </w:rPr>
        <w:t>日经营期限：</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姓</w:t>
      </w:r>
      <w:r>
        <w:rPr>
          <w:sz w:val="21"/>
          <w:szCs w:val="21"/>
        </w:rPr>
        <w:tab/>
      </w:r>
      <w:r>
        <w:rPr>
          <w:sz w:val="21"/>
          <w:szCs w:val="21"/>
        </w:rPr>
        <w:t>名：</w:t>
      </w:r>
      <w:r>
        <w:rPr>
          <w:sz w:val="21"/>
          <w:szCs w:val="21"/>
          <w:u w:val="single"/>
        </w:rPr>
        <w:t xml:space="preserve"> </w:t>
      </w:r>
      <w:r>
        <w:rPr>
          <w:sz w:val="21"/>
          <w:szCs w:val="21"/>
          <w:u w:val="single"/>
        </w:rPr>
        <w:tab/>
      </w:r>
      <w:r>
        <w:rPr>
          <w:sz w:val="21"/>
          <w:szCs w:val="21"/>
          <w:u w:val="single"/>
        </w:rPr>
        <w:tab/>
      </w:r>
      <w:r>
        <w:rPr>
          <w:sz w:val="21"/>
          <w:szCs w:val="21"/>
        </w:rPr>
        <w:t>性别：</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年</w:t>
      </w:r>
      <w:r>
        <w:rPr>
          <w:sz w:val="21"/>
          <w:szCs w:val="21"/>
        </w:rPr>
        <w:tab/>
      </w:r>
      <w:r>
        <w:rPr>
          <w:sz w:val="21"/>
          <w:szCs w:val="21"/>
        </w:rPr>
        <w:t>龄：</w:t>
      </w:r>
      <w:r>
        <w:rPr>
          <w:sz w:val="21"/>
          <w:szCs w:val="21"/>
          <w:u w:val="single"/>
        </w:rPr>
        <w:t xml:space="preserve"> </w:t>
      </w:r>
      <w:r>
        <w:rPr>
          <w:sz w:val="21"/>
          <w:szCs w:val="21"/>
          <w:u w:val="single"/>
        </w:rPr>
        <w:tab/>
      </w:r>
      <w:r>
        <w:rPr>
          <w:sz w:val="21"/>
          <w:szCs w:val="21"/>
          <w:u w:val="single"/>
        </w:rPr>
        <w:tab/>
      </w:r>
      <w:r>
        <w:rPr>
          <w:sz w:val="21"/>
          <w:szCs w:val="21"/>
        </w:rPr>
        <w:t>职务：</w:t>
      </w:r>
      <w:r>
        <w:rPr>
          <w:sz w:val="21"/>
          <w:szCs w:val="21"/>
          <w:u w:val="single"/>
        </w:rPr>
        <w:t xml:space="preserve"> </w:t>
      </w:r>
      <w:r>
        <w:rPr>
          <w:sz w:val="21"/>
          <w:szCs w:val="21"/>
          <w:u w:val="single"/>
        </w:rPr>
        <w:tab/>
      </w:r>
      <w:r>
        <w:rPr>
          <w:sz w:val="21"/>
          <w:szCs w:val="21"/>
          <w:u w:val="single"/>
        </w:rPr>
        <w:tab/>
      </w:r>
      <w:r>
        <w:rPr>
          <w:sz w:val="21"/>
          <w:szCs w:val="21"/>
          <w:u w:val="single"/>
        </w:rPr>
        <w:tab/>
      </w:r>
    </w:p>
    <w:p>
      <w:pPr>
        <w:pStyle w:val="10"/>
        <w:tabs>
          <w:tab w:val="left" w:pos="1660"/>
          <w:tab w:val="left" w:pos="2140"/>
          <w:tab w:val="left" w:pos="2500"/>
          <w:tab w:val="left" w:pos="5501"/>
        </w:tabs>
        <w:spacing w:line="360" w:lineRule="auto"/>
        <w:ind w:left="700"/>
        <w:rPr>
          <w:sz w:val="21"/>
          <w:szCs w:val="21"/>
        </w:rPr>
      </w:pPr>
      <w:r>
        <w:rPr>
          <w:sz w:val="21"/>
          <w:szCs w:val="21"/>
          <w:u w:val="single"/>
        </w:rPr>
        <w:t xml:space="preserve"> </w:t>
      </w:r>
      <w:r>
        <w:rPr>
          <w:sz w:val="21"/>
          <w:szCs w:val="21"/>
          <w:u w:val="single"/>
        </w:rPr>
        <w:tab/>
      </w:r>
      <w:r>
        <w:rPr>
          <w:sz w:val="21"/>
          <w:szCs w:val="21"/>
        </w:rPr>
        <w:t>系</w:t>
      </w:r>
      <w:r>
        <w:rPr>
          <w:sz w:val="21"/>
          <w:szCs w:val="21"/>
        </w:rPr>
        <w:tab/>
      </w:r>
      <w:r>
        <w:rPr>
          <w:sz w:val="21"/>
          <w:szCs w:val="21"/>
          <w:u w:val="single"/>
        </w:rPr>
        <w:t xml:space="preserve"> </w:t>
      </w:r>
      <w:r>
        <w:rPr>
          <w:sz w:val="21"/>
          <w:szCs w:val="21"/>
          <w:u w:val="single"/>
        </w:rPr>
        <w:tab/>
      </w:r>
      <w:r>
        <w:rPr>
          <w:sz w:val="21"/>
          <w:szCs w:val="21"/>
          <w:u w:val="single"/>
        </w:rPr>
        <w:t>（供应商单位名称）</w:t>
      </w:r>
      <w:r>
        <w:rPr>
          <w:sz w:val="21"/>
          <w:szCs w:val="21"/>
          <w:u w:val="single"/>
        </w:rPr>
        <w:tab/>
      </w:r>
      <w:r>
        <w:rPr>
          <w:sz w:val="21"/>
          <w:szCs w:val="21"/>
        </w:rPr>
        <w:t>的法定代表人。</w:t>
      </w:r>
    </w:p>
    <w:p>
      <w:pPr>
        <w:pStyle w:val="10"/>
        <w:spacing w:line="360" w:lineRule="auto"/>
        <w:rPr>
          <w:sz w:val="21"/>
          <w:szCs w:val="21"/>
        </w:rPr>
      </w:pPr>
    </w:p>
    <w:p>
      <w:pPr>
        <w:pStyle w:val="10"/>
        <w:spacing w:line="360" w:lineRule="auto"/>
        <w:rPr>
          <w:sz w:val="21"/>
          <w:szCs w:val="21"/>
        </w:rPr>
      </w:pPr>
    </w:p>
    <w:p>
      <w:pPr>
        <w:pStyle w:val="10"/>
        <w:spacing w:line="360" w:lineRule="auto"/>
        <w:rPr>
          <w:sz w:val="21"/>
          <w:szCs w:val="21"/>
        </w:rPr>
      </w:pPr>
    </w:p>
    <w:p>
      <w:pPr>
        <w:pStyle w:val="10"/>
        <w:spacing w:before="2" w:line="360" w:lineRule="auto"/>
        <w:rPr>
          <w:sz w:val="21"/>
          <w:szCs w:val="21"/>
        </w:rPr>
      </w:pPr>
    </w:p>
    <w:p>
      <w:pPr>
        <w:pStyle w:val="10"/>
        <w:spacing w:before="1" w:line="360" w:lineRule="auto"/>
        <w:ind w:left="880"/>
        <w:rPr>
          <w:sz w:val="21"/>
          <w:szCs w:val="21"/>
        </w:rPr>
      </w:pPr>
      <w:r>
        <w:rPr>
          <w:sz w:val="21"/>
          <w:szCs w:val="21"/>
        </w:rPr>
        <w:t>特此证明。</w:t>
      </w:r>
    </w:p>
    <w:p>
      <w:pPr>
        <w:pStyle w:val="10"/>
        <w:spacing w:line="360" w:lineRule="auto"/>
        <w:rPr>
          <w:sz w:val="21"/>
          <w:szCs w:val="21"/>
        </w:rPr>
      </w:pPr>
    </w:p>
    <w:p>
      <w:pPr>
        <w:pStyle w:val="10"/>
        <w:spacing w:line="360" w:lineRule="auto"/>
        <w:rPr>
          <w:sz w:val="21"/>
          <w:szCs w:val="21"/>
        </w:rPr>
      </w:pPr>
    </w:p>
    <w:p>
      <w:pPr>
        <w:pStyle w:val="10"/>
        <w:spacing w:line="360" w:lineRule="auto"/>
        <w:rPr>
          <w:sz w:val="21"/>
          <w:szCs w:val="21"/>
        </w:rPr>
      </w:pPr>
    </w:p>
    <w:p>
      <w:pPr>
        <w:pStyle w:val="10"/>
        <w:spacing w:line="360" w:lineRule="auto"/>
        <w:rPr>
          <w:sz w:val="21"/>
          <w:szCs w:val="21"/>
        </w:rPr>
      </w:pPr>
    </w:p>
    <w:p>
      <w:pPr>
        <w:pStyle w:val="10"/>
        <w:spacing w:line="360" w:lineRule="auto"/>
        <w:rPr>
          <w:sz w:val="21"/>
          <w:szCs w:val="21"/>
        </w:rPr>
      </w:pPr>
    </w:p>
    <w:p>
      <w:pPr>
        <w:pStyle w:val="10"/>
        <w:spacing w:line="360" w:lineRule="auto"/>
        <w:rPr>
          <w:sz w:val="21"/>
          <w:szCs w:val="21"/>
        </w:rPr>
      </w:pPr>
    </w:p>
    <w:p>
      <w:pPr>
        <w:pStyle w:val="10"/>
        <w:spacing w:line="360" w:lineRule="auto"/>
        <w:rPr>
          <w:sz w:val="21"/>
          <w:szCs w:val="21"/>
        </w:rPr>
      </w:pPr>
    </w:p>
    <w:p>
      <w:pPr>
        <w:pStyle w:val="10"/>
        <w:tabs>
          <w:tab w:val="left" w:pos="5501"/>
          <w:tab w:val="left" w:pos="8556"/>
        </w:tabs>
        <w:spacing w:before="195" w:line="360" w:lineRule="auto"/>
        <w:ind w:left="4061" w:right="327"/>
        <w:rPr>
          <w:rFonts w:hint="eastAsia"/>
          <w:sz w:val="21"/>
          <w:szCs w:val="21"/>
          <w:u w:val="single"/>
          <w:lang w:val="en-US" w:eastAsia="zh-CN"/>
        </w:rPr>
      </w:pPr>
      <w:r>
        <w:rPr>
          <w:sz w:val="21"/>
          <w:szCs w:val="21"/>
        </w:rPr>
        <w:t>供应商签章：</w:t>
      </w:r>
      <w:r>
        <w:rPr>
          <w:sz w:val="21"/>
          <w:szCs w:val="21"/>
          <w:u w:val="single"/>
        </w:rPr>
        <w:t xml:space="preserve"> </w:t>
      </w:r>
      <w:r>
        <w:rPr>
          <w:sz w:val="21"/>
          <w:szCs w:val="21"/>
          <w:u w:val="single"/>
        </w:rPr>
        <w:tab/>
      </w:r>
      <w:r>
        <w:rPr>
          <w:sz w:val="21"/>
          <w:szCs w:val="21"/>
          <w:u w:val="single"/>
        </w:rPr>
        <w:t xml:space="preserve"> </w:t>
      </w:r>
      <w:r>
        <w:rPr>
          <w:rFonts w:hint="eastAsia"/>
          <w:sz w:val="21"/>
          <w:szCs w:val="21"/>
          <w:u w:val="single"/>
          <w:lang w:val="en-US" w:eastAsia="zh-CN"/>
        </w:rPr>
        <w:t xml:space="preserve">                           </w:t>
      </w:r>
    </w:p>
    <w:p>
      <w:pPr>
        <w:pStyle w:val="10"/>
        <w:tabs>
          <w:tab w:val="left" w:pos="5501"/>
          <w:tab w:val="left" w:pos="8556"/>
        </w:tabs>
        <w:spacing w:before="195" w:line="360" w:lineRule="auto"/>
        <w:ind w:left="4061" w:right="327"/>
        <w:rPr>
          <w:rFonts w:hint="default" w:eastAsia="宋体"/>
          <w:sz w:val="21"/>
          <w:szCs w:val="21"/>
          <w:lang w:val="en-US" w:eastAsia="zh-CN"/>
        </w:rPr>
      </w:pPr>
      <w:r>
        <w:rPr>
          <w:sz w:val="21"/>
          <w:szCs w:val="21"/>
        </w:rPr>
        <w:t>日</w:t>
      </w:r>
      <w:r>
        <w:rPr>
          <w:rFonts w:hint="eastAsia"/>
          <w:sz w:val="21"/>
          <w:szCs w:val="21"/>
          <w:lang w:val="en-US" w:eastAsia="zh-CN"/>
        </w:rPr>
        <w:t xml:space="preserve">      </w:t>
      </w:r>
      <w:r>
        <w:rPr>
          <w:sz w:val="21"/>
          <w:szCs w:val="21"/>
        </w:rPr>
        <w:t>期：</w:t>
      </w:r>
      <w:r>
        <w:rPr>
          <w:sz w:val="21"/>
          <w:szCs w:val="21"/>
          <w:u w:val="single"/>
        </w:rPr>
        <w:t xml:space="preserve"> </w:t>
      </w:r>
      <w:r>
        <w:rPr>
          <w:sz w:val="21"/>
          <w:szCs w:val="21"/>
          <w:u w:val="single"/>
        </w:rPr>
        <w:tab/>
      </w:r>
      <w:r>
        <w:rPr>
          <w:rFonts w:hint="eastAsia"/>
          <w:sz w:val="21"/>
          <w:szCs w:val="21"/>
          <w:u w:val="single"/>
          <w:lang w:val="en-US" w:eastAsia="zh-CN"/>
        </w:rPr>
        <w:t xml:space="preserve">                             </w:t>
      </w:r>
    </w:p>
    <w:p>
      <w:pPr>
        <w:spacing w:line="360" w:lineRule="auto"/>
        <w:rPr>
          <w:sz w:val="21"/>
          <w:szCs w:val="21"/>
        </w:rPr>
        <w:sectPr>
          <w:pgSz w:w="11910" w:h="16840"/>
          <w:pgMar w:top="1380" w:right="1440" w:bottom="1580" w:left="1580" w:header="890" w:footer="1363" w:gutter="0"/>
          <w:cols w:space="720" w:num="1"/>
        </w:sectPr>
      </w:pPr>
    </w:p>
    <w:p>
      <w:pPr>
        <w:pStyle w:val="10"/>
        <w:spacing w:before="8" w:line="360" w:lineRule="auto"/>
        <w:rPr>
          <w:sz w:val="21"/>
          <w:szCs w:val="21"/>
        </w:rPr>
      </w:pPr>
    </w:p>
    <w:p>
      <w:pPr>
        <w:pStyle w:val="6"/>
        <w:keepNext w:val="0"/>
        <w:keepLines w:val="0"/>
        <w:autoSpaceDE w:val="0"/>
        <w:autoSpaceDN w:val="0"/>
        <w:spacing w:before="0" w:after="0" w:line="240" w:lineRule="auto"/>
        <w:jc w:val="center"/>
        <w:rPr>
          <w:rFonts w:ascii="宋体" w:hAnsi="宋体" w:cs="宋体"/>
          <w:sz w:val="24"/>
          <w:szCs w:val="24"/>
          <w:lang w:bidi="zh-CN"/>
        </w:rPr>
      </w:pPr>
      <w:r>
        <w:rPr>
          <w:rFonts w:hint="eastAsia" w:ascii="宋体" w:hAnsi="宋体" w:cs="宋体"/>
          <w:sz w:val="24"/>
          <w:szCs w:val="24"/>
          <w:lang w:val="en-US" w:bidi="zh-CN"/>
        </w:rPr>
        <w:t>八</w:t>
      </w:r>
      <w:r>
        <w:rPr>
          <w:rFonts w:ascii="宋体" w:hAnsi="宋体" w:cs="宋体"/>
          <w:sz w:val="24"/>
          <w:szCs w:val="24"/>
          <w:lang w:bidi="zh-CN"/>
        </w:rPr>
        <w:t>、其他材料</w:t>
      </w:r>
    </w:p>
    <w:p>
      <w:pPr>
        <w:rPr>
          <w:rFonts w:hint="eastAsia" w:ascii="宋体" w:hAnsi="宋体" w:cs="宋体"/>
          <w:sz w:val="24"/>
          <w:szCs w:val="24"/>
          <w:lang w:bidi="zh-CN"/>
        </w:rPr>
      </w:pPr>
    </w:p>
    <w:p>
      <w:pPr>
        <w:rPr>
          <w:rFonts w:hint="eastAsia"/>
        </w:rPr>
      </w:pPr>
      <w:r>
        <w:rPr>
          <w:rFonts w:hint="eastAsia" w:ascii="宋体" w:hAnsi="宋体" w:cs="宋体"/>
          <w:sz w:val="24"/>
          <w:szCs w:val="24"/>
          <w:lang w:bidi="zh-CN"/>
        </w:rPr>
        <w:t>（</w:t>
      </w:r>
      <w:r>
        <w:rPr>
          <w:rFonts w:hint="eastAsia"/>
          <w:sz w:val="24"/>
        </w:rPr>
        <w:t>供应商根据本项目情况需要提供的其他材料</w:t>
      </w:r>
      <w:r>
        <w:rPr>
          <w:rFonts w:hint="eastAsia" w:ascii="宋体" w:hAnsi="宋体" w:cs="宋体"/>
          <w:sz w:val="24"/>
          <w:szCs w:val="24"/>
          <w:lang w:bidi="zh-CN"/>
        </w:rPr>
        <w:t>）</w:t>
      </w:r>
    </w:p>
    <w:p/>
    <w:sectPr>
      <w:headerReference r:id="rId15" w:type="default"/>
      <w:footerReference r:id="rId16" w:type="default"/>
      <w:footnotePr>
        <w:numFmt w:val="decimalEnclosedCircleChinese"/>
        <w:numRestart w:val="eachPage"/>
      </w:footnotePr>
      <w:pgSz w:w="11907" w:h="16840"/>
      <w:pgMar w:top="1440" w:right="1440" w:bottom="1440" w:left="1440" w:header="720" w:footer="907"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Style w:val="23"/>
        <w:rFonts w:hint="eastAsia"/>
      </w:rPr>
    </w:pPr>
  </w:p>
  <w:p>
    <w:pPr>
      <w:pStyle w:val="14"/>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39"/>
      </w:rPr>
    </w:pPr>
    <w:r>
      <w:fldChar w:fldCharType="begin"/>
    </w:r>
    <w:r>
      <w:rPr>
        <w:rStyle w:val="39"/>
      </w:rPr>
      <w:instrText xml:space="preserve">PAGE  </w:instrText>
    </w:r>
    <w:r>
      <w:fldChar w:fldCharType="separate"/>
    </w:r>
    <w:r>
      <w:rPr>
        <w:rStyle w:val="39"/>
      </w:rPr>
      <w:t>６１</w:t>
    </w:r>
    <w:r>
      <w:fldChar w:fldCharType="end"/>
    </w:r>
  </w:p>
  <w:p>
    <w:pPr>
      <w:pStyle w:val="1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fldChar w:fldCharType="begin"/>
    </w:r>
    <w:r>
      <w:rPr>
        <w:rStyle w:val="23"/>
      </w:rPr>
      <w:instrText xml:space="preserve"> PAGE </w:instrText>
    </w:r>
    <w:r>
      <w:fldChar w:fldCharType="separate"/>
    </w:r>
    <w:r>
      <w:rPr>
        <w:rStyle w:val="23"/>
        <w:rFonts w:hint="eastAsia"/>
      </w:rPr>
      <w:t>９</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rPr>
        <w:rFonts w:hint="eastAsia" w:ascii="宋体" w:hAnsi="宋体"/>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１</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I3F45UVAgAAFQQAAA4AAAAAAAAA&#10;AQAgAAAAHwEAAGRycy9lMm9Eb2MueG1sUEsFBgAAAAAGAAYAWQEAAKY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１</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rPr>
        <w:rFonts w:hint="eastAsia" w:ascii="宋体" w:hAnsi="宋体"/>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１８</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9tdHoS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M9tdHoSAgAAFQQAAA4AAAAAAAAAAQAg&#10;AAAAHwEAAGRycy9lMm9Eb2MueG1sUEsFBgAAAAAGAAYAWQEAAKM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１８</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4"/>
                            <w:rPr>
                              <w:rStyle w:val="23"/>
                              <w:rFonts w:ascii="宋体" w:hAnsi="宋体"/>
                            </w:rPr>
                          </w:pPr>
                          <w:r>
                            <w:rPr>
                              <w:rFonts w:ascii="宋体" w:hAnsi="宋体"/>
                            </w:rPr>
                            <w:fldChar w:fldCharType="begin"/>
                          </w:r>
                          <w:r>
                            <w:rPr>
                              <w:rStyle w:val="23"/>
                              <w:rFonts w:ascii="宋体" w:hAnsi="宋体"/>
                            </w:rPr>
                            <w:instrText xml:space="preserve">PAGE  </w:instrText>
                          </w:r>
                          <w:r>
                            <w:rPr>
                              <w:rFonts w:ascii="宋体" w:hAnsi="宋体"/>
                            </w:rPr>
                            <w:fldChar w:fldCharType="separate"/>
                          </w:r>
                          <w:r>
                            <w:rPr>
                              <w:rStyle w:val="23"/>
                              <w:rFonts w:ascii="宋体" w:hAnsi="宋体"/>
                            </w:rPr>
                            <w:t>26</w:t>
                          </w:r>
                          <w:r>
                            <w:rPr>
                              <w:rFonts w:ascii="宋体" w:hAnsi="宋体"/>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o&#10;aYJL0wAAAAUBAAAPAAAAAAAAAAEAIAAAACIAAABkcnMvZG93bnJldi54bWxQSwECFAAUAAAACACH&#10;TuJA1KYnJLcBAABVAwAADgAAAAAAAAABACAAAAAiAQAAZHJzL2Uyb0RvYy54bWxQSwUGAAAAAAYA&#10;BgBZAQAASwUAAAAA&#10;">
              <v:fill on="f" focussize="0,0"/>
              <v:stroke on="f" weight="1.25pt"/>
              <v:imagedata o:title=""/>
              <o:lock v:ext="edit" aspectratio="f"/>
              <v:textbox inset="0mm,0mm,0mm,0mm" style="mso-fit-shape-to-text:t;">
                <w:txbxContent>
                  <w:p>
                    <w:pPr>
                      <w:pStyle w:val="14"/>
                      <w:rPr>
                        <w:rStyle w:val="23"/>
                        <w:rFonts w:ascii="宋体" w:hAnsi="宋体"/>
                      </w:rPr>
                    </w:pPr>
                    <w:r>
                      <w:rPr>
                        <w:rFonts w:ascii="宋体" w:hAnsi="宋体"/>
                      </w:rPr>
                      <w:fldChar w:fldCharType="begin"/>
                    </w:r>
                    <w:r>
                      <w:rPr>
                        <w:rStyle w:val="23"/>
                        <w:rFonts w:ascii="宋体" w:hAnsi="宋体"/>
                      </w:rPr>
                      <w:instrText xml:space="preserve">PAGE  </w:instrText>
                    </w:r>
                    <w:r>
                      <w:rPr>
                        <w:rFonts w:ascii="宋体" w:hAnsi="宋体"/>
                      </w:rPr>
                      <w:fldChar w:fldCharType="separate"/>
                    </w:r>
                    <w:r>
                      <w:rPr>
                        <w:rStyle w:val="23"/>
                        <w:rFonts w:ascii="宋体" w:hAnsi="宋体"/>
                      </w:rPr>
                      <w:t>26</w:t>
                    </w:r>
                    <w:r>
                      <w:rPr>
                        <w:rFonts w:ascii="宋体" w:hAnsi="宋体"/>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rPr>
        <w:rFonts w:hint="eastAsia" w:ascii="宋体" w:hAnsi="宋体"/>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４３</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B2hfnRQCAAAVBAAADgAAAAAAAAAB&#10;ACAAAAAfAQAAZHJzL2Uyb0RvYy54bWxQSwUGAAAAAAYABgBZAQAApQU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４３</w:t>
                    </w:r>
                    <w:r>
                      <w:fldChar w:fldCharType="end"/>
                    </w:r>
                  </w:p>
                </w:txbxContent>
              </v:textbox>
            </v:shape>
          </w:pict>
        </mc:Fallback>
      </mc:AlternateContent>
    </w:r>
  </w:p>
  <w:p>
    <w:pPr>
      <w:pStyle w:val="1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jc w:val="both"/>
      <w:rPr>
        <w:rFonts w:hint="eastAsia"/>
      </w:rPr>
    </w:pPr>
  </w:p>
  <w:p>
    <w:pPr>
      <w:pStyle w:val="16"/>
      <w:pBdr>
        <w:bottom w:val="none" w:color="auto" w:sz="0" w:space="0"/>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jc w:val="both"/>
      <w:rPr>
        <w:u w:val="single"/>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jc w:val="both"/>
      <w:rPr>
        <w:rFonts w:hint="eastAsia"/>
      </w:rPr>
    </w:pPr>
  </w:p>
  <w:p>
    <w:pPr>
      <w:pStyle w:val="16"/>
      <w:pBdr>
        <w:bottom w:val="none" w:color="auto" w:sz="0" w:space="0"/>
      </w:pBdr>
      <w:jc w:val="both"/>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jc w:val="both"/>
      <w:rPr>
        <w:rFonts w:hint="eastAsi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jc w:val="left"/>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D4908"/>
    <w:multiLevelType w:val="multilevel"/>
    <w:tmpl w:val="0A0D4908"/>
    <w:lvl w:ilvl="0" w:tentative="0">
      <w:start w:val="1"/>
      <w:numFmt w:val="decimal"/>
      <w:lvlText w:val="（%1）"/>
      <w:lvlJc w:val="left"/>
      <w:pPr>
        <w:ind w:left="1301"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58" w:hanging="601"/>
      </w:pPr>
      <w:rPr>
        <w:rFonts w:hint="default"/>
        <w:lang w:val="zh-CN" w:eastAsia="zh-CN" w:bidi="zh-CN"/>
      </w:rPr>
    </w:lvl>
    <w:lvl w:ilvl="2" w:tentative="0">
      <w:start w:val="0"/>
      <w:numFmt w:val="bullet"/>
      <w:lvlText w:val="•"/>
      <w:lvlJc w:val="left"/>
      <w:pPr>
        <w:ind w:left="2817" w:hanging="601"/>
      </w:pPr>
      <w:rPr>
        <w:rFonts w:hint="default"/>
        <w:lang w:val="zh-CN" w:eastAsia="zh-CN" w:bidi="zh-CN"/>
      </w:rPr>
    </w:lvl>
    <w:lvl w:ilvl="3" w:tentative="0">
      <w:start w:val="0"/>
      <w:numFmt w:val="bullet"/>
      <w:lvlText w:val="•"/>
      <w:lvlJc w:val="left"/>
      <w:pPr>
        <w:ind w:left="3575" w:hanging="601"/>
      </w:pPr>
      <w:rPr>
        <w:rFonts w:hint="default"/>
        <w:lang w:val="zh-CN" w:eastAsia="zh-CN" w:bidi="zh-CN"/>
      </w:rPr>
    </w:lvl>
    <w:lvl w:ilvl="4" w:tentative="0">
      <w:start w:val="0"/>
      <w:numFmt w:val="bullet"/>
      <w:lvlText w:val="•"/>
      <w:lvlJc w:val="left"/>
      <w:pPr>
        <w:ind w:left="4334" w:hanging="601"/>
      </w:pPr>
      <w:rPr>
        <w:rFonts w:hint="default"/>
        <w:lang w:val="zh-CN" w:eastAsia="zh-CN" w:bidi="zh-CN"/>
      </w:rPr>
    </w:lvl>
    <w:lvl w:ilvl="5" w:tentative="0">
      <w:start w:val="0"/>
      <w:numFmt w:val="bullet"/>
      <w:lvlText w:val="•"/>
      <w:lvlJc w:val="left"/>
      <w:pPr>
        <w:ind w:left="5093" w:hanging="601"/>
      </w:pPr>
      <w:rPr>
        <w:rFonts w:hint="default"/>
        <w:lang w:val="zh-CN" w:eastAsia="zh-CN" w:bidi="zh-CN"/>
      </w:rPr>
    </w:lvl>
    <w:lvl w:ilvl="6" w:tentative="0">
      <w:start w:val="0"/>
      <w:numFmt w:val="bullet"/>
      <w:lvlText w:val="•"/>
      <w:lvlJc w:val="left"/>
      <w:pPr>
        <w:ind w:left="5851" w:hanging="601"/>
      </w:pPr>
      <w:rPr>
        <w:rFonts w:hint="default"/>
        <w:lang w:val="zh-CN" w:eastAsia="zh-CN" w:bidi="zh-CN"/>
      </w:rPr>
    </w:lvl>
    <w:lvl w:ilvl="7" w:tentative="0">
      <w:start w:val="0"/>
      <w:numFmt w:val="bullet"/>
      <w:lvlText w:val="•"/>
      <w:lvlJc w:val="left"/>
      <w:pPr>
        <w:ind w:left="6610" w:hanging="601"/>
      </w:pPr>
      <w:rPr>
        <w:rFonts w:hint="default"/>
        <w:lang w:val="zh-CN" w:eastAsia="zh-CN" w:bidi="zh-CN"/>
      </w:rPr>
    </w:lvl>
    <w:lvl w:ilvl="8" w:tentative="0">
      <w:start w:val="0"/>
      <w:numFmt w:val="bullet"/>
      <w:lvlText w:val="•"/>
      <w:lvlJc w:val="left"/>
      <w:pPr>
        <w:ind w:left="7369" w:hanging="601"/>
      </w:pPr>
      <w:rPr>
        <w:rFonts w:hint="default"/>
        <w:lang w:val="zh-CN" w:eastAsia="zh-CN" w:bidi="zh-CN"/>
      </w:rPr>
    </w:lvl>
  </w:abstractNum>
  <w:abstractNum w:abstractNumId="1">
    <w:nsid w:val="2D0E398F"/>
    <w:multiLevelType w:val="multilevel"/>
    <w:tmpl w:val="2D0E398F"/>
    <w:lvl w:ilvl="0" w:tentative="0">
      <w:start w:val="1"/>
      <w:numFmt w:val="decimal"/>
      <w:lvlText w:val="%1"/>
      <w:lvlJc w:val="left"/>
      <w:pPr>
        <w:ind w:left="340" w:hanging="119"/>
      </w:pPr>
      <w:rPr>
        <w:rFonts w:hint="default"/>
        <w:lang w:val="zh-CN" w:eastAsia="zh-CN" w:bidi="zh-CN"/>
      </w:rPr>
    </w:lvl>
    <w:lvl w:ilvl="1" w:tentative="0">
      <w:start w:val="1"/>
      <w:numFmt w:val="decimal"/>
      <w:lvlText w:val="%1-%2"/>
      <w:lvlJc w:val="left"/>
      <w:pPr>
        <w:ind w:left="686" w:hanging="119"/>
      </w:pPr>
      <w:rPr>
        <w:rFonts w:hint="default" w:ascii="宋体" w:hAnsi="宋体" w:eastAsia="宋体" w:cs="宋体"/>
        <w:b/>
        <w:bCs/>
        <w:spacing w:val="-1"/>
        <w:w w:val="99"/>
        <w:sz w:val="24"/>
        <w:szCs w:val="24"/>
        <w:lang w:val="zh-CN" w:eastAsia="zh-CN" w:bidi="zh-CN"/>
      </w:rPr>
    </w:lvl>
    <w:lvl w:ilvl="2" w:tentative="0">
      <w:start w:val="1"/>
      <w:numFmt w:val="decimal"/>
      <w:lvlText w:val="%3."/>
      <w:lvlJc w:val="left"/>
      <w:pPr>
        <w:tabs>
          <w:tab w:val="left" w:pos="913"/>
        </w:tabs>
        <w:ind w:left="1032" w:hanging="119"/>
      </w:pPr>
      <w:rPr>
        <w:rFonts w:hint="default"/>
        <w:spacing w:val="-48"/>
        <w:w w:val="100"/>
        <w:lang w:val="zh-CN" w:eastAsia="zh-CN" w:bidi="zh-CN"/>
      </w:rPr>
    </w:lvl>
    <w:lvl w:ilvl="3" w:tentative="0">
      <w:start w:val="0"/>
      <w:numFmt w:val="bullet"/>
      <w:lvlText w:val="•"/>
      <w:lvlJc w:val="left"/>
      <w:pPr>
        <w:ind w:left="1378" w:hanging="119"/>
      </w:pPr>
      <w:rPr>
        <w:rFonts w:hint="default"/>
        <w:lang w:val="zh-CN" w:eastAsia="zh-CN" w:bidi="zh-CN"/>
      </w:rPr>
    </w:lvl>
    <w:lvl w:ilvl="4" w:tentative="0">
      <w:start w:val="0"/>
      <w:numFmt w:val="bullet"/>
      <w:lvlText w:val="•"/>
      <w:lvlJc w:val="left"/>
      <w:pPr>
        <w:ind w:left="1724" w:hanging="119"/>
      </w:pPr>
      <w:rPr>
        <w:rFonts w:hint="default"/>
        <w:lang w:val="zh-CN" w:eastAsia="zh-CN" w:bidi="zh-CN"/>
      </w:rPr>
    </w:lvl>
    <w:lvl w:ilvl="5" w:tentative="0">
      <w:start w:val="0"/>
      <w:numFmt w:val="bullet"/>
      <w:lvlText w:val="•"/>
      <w:lvlJc w:val="left"/>
      <w:pPr>
        <w:ind w:left="2070" w:hanging="119"/>
      </w:pPr>
      <w:rPr>
        <w:rFonts w:hint="default"/>
        <w:lang w:val="zh-CN" w:eastAsia="zh-CN" w:bidi="zh-CN"/>
      </w:rPr>
    </w:lvl>
    <w:lvl w:ilvl="6" w:tentative="0">
      <w:start w:val="0"/>
      <w:numFmt w:val="bullet"/>
      <w:lvlText w:val="•"/>
      <w:lvlJc w:val="left"/>
      <w:pPr>
        <w:ind w:left="2416" w:hanging="119"/>
      </w:pPr>
      <w:rPr>
        <w:rFonts w:hint="default"/>
        <w:lang w:val="zh-CN" w:eastAsia="zh-CN" w:bidi="zh-CN"/>
      </w:rPr>
    </w:lvl>
    <w:lvl w:ilvl="7" w:tentative="0">
      <w:start w:val="0"/>
      <w:numFmt w:val="bullet"/>
      <w:lvlText w:val="•"/>
      <w:lvlJc w:val="left"/>
      <w:pPr>
        <w:ind w:left="2762" w:hanging="119"/>
      </w:pPr>
      <w:rPr>
        <w:rFonts w:hint="default"/>
        <w:lang w:val="zh-CN" w:eastAsia="zh-CN" w:bidi="zh-CN"/>
      </w:rPr>
    </w:lvl>
    <w:lvl w:ilvl="8" w:tentative="0">
      <w:start w:val="0"/>
      <w:numFmt w:val="bullet"/>
      <w:lvlText w:val="•"/>
      <w:lvlJc w:val="left"/>
      <w:pPr>
        <w:ind w:left="3108" w:hanging="119"/>
      </w:pPr>
      <w:rPr>
        <w:rFonts w:hint="default"/>
        <w:lang w:val="zh-CN" w:eastAsia="zh-CN" w:bidi="zh-CN"/>
      </w:rPr>
    </w:lvl>
  </w:abstractNum>
  <w:abstractNum w:abstractNumId="2">
    <w:nsid w:val="58930FBA"/>
    <w:multiLevelType w:val="singleLevel"/>
    <w:tmpl w:val="58930FBA"/>
    <w:lvl w:ilvl="0" w:tentative="0">
      <w:start w:val="7"/>
      <w:numFmt w:val="chineseCounting"/>
      <w:suff w:val="nothing"/>
      <w:lvlText w:val="%1、"/>
      <w:lvlJc w:val="left"/>
      <w:rPr>
        <w:rFonts w:hint="eastAsia"/>
      </w:rPr>
    </w:lvl>
  </w:abstractNum>
  <w:abstractNum w:abstractNumId="3">
    <w:nsid w:val="5E4FC807"/>
    <w:multiLevelType w:val="singleLevel"/>
    <w:tmpl w:val="5E4FC807"/>
    <w:lvl w:ilvl="0" w:tentative="0">
      <w:start w:val="4"/>
      <w:numFmt w:val="chineseCounting"/>
      <w:suff w:val="space"/>
      <w:lvlText w:val="第%1章"/>
      <w:lvlJc w:val="left"/>
      <w:rPr>
        <w:rFonts w:hint="eastAsia"/>
      </w:rPr>
    </w:lvl>
  </w:abstractNum>
  <w:abstractNum w:abstractNumId="4">
    <w:nsid w:val="617E7C07"/>
    <w:multiLevelType w:val="multilevel"/>
    <w:tmpl w:val="617E7C07"/>
    <w:lvl w:ilvl="0" w:tentative="0">
      <w:start w:val="1"/>
      <w:numFmt w:val="decimal"/>
      <w:lvlText w:val="%1."/>
      <w:lvlJc w:val="left"/>
      <w:pPr>
        <w:ind w:left="220" w:hanging="361"/>
      </w:pPr>
      <w:rPr>
        <w:rFonts w:hint="default" w:ascii="宋体" w:hAnsi="宋体" w:eastAsia="宋体" w:cs="宋体"/>
        <w:spacing w:val="-48"/>
        <w:w w:val="100"/>
        <w:sz w:val="22"/>
        <w:szCs w:val="22"/>
        <w:lang w:val="zh-CN" w:eastAsia="zh-CN" w:bidi="zh-CN"/>
      </w:rPr>
    </w:lvl>
    <w:lvl w:ilvl="1" w:tentative="0">
      <w:start w:val="0"/>
      <w:numFmt w:val="bullet"/>
      <w:lvlText w:val="•"/>
      <w:lvlJc w:val="left"/>
      <w:pPr>
        <w:ind w:left="1086" w:hanging="361"/>
      </w:pPr>
      <w:rPr>
        <w:rFonts w:hint="default"/>
        <w:lang w:val="zh-CN" w:eastAsia="zh-CN" w:bidi="zh-CN"/>
      </w:rPr>
    </w:lvl>
    <w:lvl w:ilvl="2" w:tentative="0">
      <w:start w:val="0"/>
      <w:numFmt w:val="bullet"/>
      <w:lvlText w:val="•"/>
      <w:lvlJc w:val="left"/>
      <w:pPr>
        <w:ind w:left="1953" w:hanging="361"/>
      </w:pPr>
      <w:rPr>
        <w:rFonts w:hint="default"/>
        <w:lang w:val="zh-CN" w:eastAsia="zh-CN" w:bidi="zh-CN"/>
      </w:rPr>
    </w:lvl>
    <w:lvl w:ilvl="3" w:tentative="0">
      <w:start w:val="0"/>
      <w:numFmt w:val="bullet"/>
      <w:lvlText w:val="•"/>
      <w:lvlJc w:val="left"/>
      <w:pPr>
        <w:ind w:left="2819" w:hanging="361"/>
      </w:pPr>
      <w:rPr>
        <w:rFonts w:hint="default"/>
        <w:lang w:val="zh-CN" w:eastAsia="zh-CN" w:bidi="zh-CN"/>
      </w:rPr>
    </w:lvl>
    <w:lvl w:ilvl="4" w:tentative="0">
      <w:start w:val="0"/>
      <w:numFmt w:val="bullet"/>
      <w:lvlText w:val="•"/>
      <w:lvlJc w:val="left"/>
      <w:pPr>
        <w:ind w:left="3686" w:hanging="361"/>
      </w:pPr>
      <w:rPr>
        <w:rFonts w:hint="default"/>
        <w:lang w:val="zh-CN" w:eastAsia="zh-CN" w:bidi="zh-CN"/>
      </w:rPr>
    </w:lvl>
    <w:lvl w:ilvl="5" w:tentative="0">
      <w:start w:val="0"/>
      <w:numFmt w:val="bullet"/>
      <w:lvlText w:val="•"/>
      <w:lvlJc w:val="left"/>
      <w:pPr>
        <w:ind w:left="4553" w:hanging="361"/>
      </w:pPr>
      <w:rPr>
        <w:rFonts w:hint="default"/>
        <w:lang w:val="zh-CN" w:eastAsia="zh-CN" w:bidi="zh-CN"/>
      </w:rPr>
    </w:lvl>
    <w:lvl w:ilvl="6" w:tentative="0">
      <w:start w:val="0"/>
      <w:numFmt w:val="bullet"/>
      <w:lvlText w:val="•"/>
      <w:lvlJc w:val="left"/>
      <w:pPr>
        <w:ind w:left="5419" w:hanging="361"/>
      </w:pPr>
      <w:rPr>
        <w:rFonts w:hint="default"/>
        <w:lang w:val="zh-CN" w:eastAsia="zh-CN" w:bidi="zh-CN"/>
      </w:rPr>
    </w:lvl>
    <w:lvl w:ilvl="7" w:tentative="0">
      <w:start w:val="0"/>
      <w:numFmt w:val="bullet"/>
      <w:lvlText w:val="•"/>
      <w:lvlJc w:val="left"/>
      <w:pPr>
        <w:ind w:left="6286" w:hanging="361"/>
      </w:pPr>
      <w:rPr>
        <w:rFonts w:hint="default"/>
        <w:lang w:val="zh-CN" w:eastAsia="zh-CN" w:bidi="zh-CN"/>
      </w:rPr>
    </w:lvl>
    <w:lvl w:ilvl="8" w:tentative="0">
      <w:start w:val="0"/>
      <w:numFmt w:val="bullet"/>
      <w:lvlText w:val="•"/>
      <w:lvlJc w:val="left"/>
      <w:pPr>
        <w:ind w:left="7153" w:hanging="361"/>
      </w:pPr>
      <w:rPr>
        <w:rFonts w:hint="default"/>
        <w:lang w:val="zh-CN" w:eastAsia="zh-CN" w:bidi="zh-CN"/>
      </w:rPr>
    </w:lvl>
  </w:abstractNum>
  <w:abstractNum w:abstractNumId="5">
    <w:nsid w:val="6C914CF7"/>
    <w:multiLevelType w:val="multilevel"/>
    <w:tmpl w:val="6C914CF7"/>
    <w:lvl w:ilvl="0" w:tentative="0">
      <w:start w:val="1"/>
      <w:numFmt w:val="decimal"/>
      <w:lvlText w:val="%1."/>
      <w:lvlJc w:val="left"/>
      <w:pPr>
        <w:ind w:left="895" w:hanging="241"/>
      </w:pPr>
      <w:rPr>
        <w:rFonts w:hint="default" w:ascii="宋体" w:hAnsi="宋体" w:eastAsia="宋体" w:cs="宋体"/>
        <w:w w:val="100"/>
        <w:sz w:val="22"/>
        <w:szCs w:val="22"/>
        <w:lang w:val="zh-CN" w:eastAsia="zh-CN" w:bidi="zh-CN"/>
      </w:rPr>
    </w:lvl>
    <w:lvl w:ilvl="1" w:tentative="0">
      <w:start w:val="0"/>
      <w:numFmt w:val="bullet"/>
      <w:lvlText w:val="•"/>
      <w:lvlJc w:val="left"/>
      <w:pPr>
        <w:ind w:left="1698" w:hanging="241"/>
      </w:pPr>
      <w:rPr>
        <w:rFonts w:hint="default"/>
        <w:lang w:val="zh-CN" w:eastAsia="zh-CN" w:bidi="zh-CN"/>
      </w:rPr>
    </w:lvl>
    <w:lvl w:ilvl="2" w:tentative="0">
      <w:start w:val="0"/>
      <w:numFmt w:val="bullet"/>
      <w:lvlText w:val="•"/>
      <w:lvlJc w:val="left"/>
      <w:pPr>
        <w:ind w:left="2497" w:hanging="241"/>
      </w:pPr>
      <w:rPr>
        <w:rFonts w:hint="default"/>
        <w:lang w:val="zh-CN" w:eastAsia="zh-CN" w:bidi="zh-CN"/>
      </w:rPr>
    </w:lvl>
    <w:lvl w:ilvl="3" w:tentative="0">
      <w:start w:val="0"/>
      <w:numFmt w:val="bullet"/>
      <w:lvlText w:val="•"/>
      <w:lvlJc w:val="left"/>
      <w:pPr>
        <w:ind w:left="3295" w:hanging="241"/>
      </w:pPr>
      <w:rPr>
        <w:rFonts w:hint="default"/>
        <w:lang w:val="zh-CN" w:eastAsia="zh-CN" w:bidi="zh-CN"/>
      </w:rPr>
    </w:lvl>
    <w:lvl w:ilvl="4" w:tentative="0">
      <w:start w:val="0"/>
      <w:numFmt w:val="bullet"/>
      <w:lvlText w:val="•"/>
      <w:lvlJc w:val="left"/>
      <w:pPr>
        <w:ind w:left="4094" w:hanging="241"/>
      </w:pPr>
      <w:rPr>
        <w:rFonts w:hint="default"/>
        <w:lang w:val="zh-CN" w:eastAsia="zh-CN" w:bidi="zh-CN"/>
      </w:rPr>
    </w:lvl>
    <w:lvl w:ilvl="5" w:tentative="0">
      <w:start w:val="0"/>
      <w:numFmt w:val="bullet"/>
      <w:lvlText w:val="•"/>
      <w:lvlJc w:val="left"/>
      <w:pPr>
        <w:ind w:left="4893" w:hanging="241"/>
      </w:pPr>
      <w:rPr>
        <w:rFonts w:hint="default"/>
        <w:lang w:val="zh-CN" w:eastAsia="zh-CN" w:bidi="zh-CN"/>
      </w:rPr>
    </w:lvl>
    <w:lvl w:ilvl="6" w:tentative="0">
      <w:start w:val="0"/>
      <w:numFmt w:val="bullet"/>
      <w:lvlText w:val="•"/>
      <w:lvlJc w:val="left"/>
      <w:pPr>
        <w:ind w:left="5691" w:hanging="241"/>
      </w:pPr>
      <w:rPr>
        <w:rFonts w:hint="default"/>
        <w:lang w:val="zh-CN" w:eastAsia="zh-CN" w:bidi="zh-CN"/>
      </w:rPr>
    </w:lvl>
    <w:lvl w:ilvl="7" w:tentative="0">
      <w:start w:val="0"/>
      <w:numFmt w:val="bullet"/>
      <w:lvlText w:val="•"/>
      <w:lvlJc w:val="left"/>
      <w:pPr>
        <w:ind w:left="6490" w:hanging="241"/>
      </w:pPr>
      <w:rPr>
        <w:rFonts w:hint="default"/>
        <w:lang w:val="zh-CN" w:eastAsia="zh-CN" w:bidi="zh-CN"/>
      </w:rPr>
    </w:lvl>
    <w:lvl w:ilvl="8" w:tentative="0">
      <w:start w:val="0"/>
      <w:numFmt w:val="bullet"/>
      <w:lvlText w:val="•"/>
      <w:lvlJc w:val="left"/>
      <w:pPr>
        <w:ind w:left="7289" w:hanging="241"/>
      </w:pPr>
      <w:rPr>
        <w:rFonts w:hint="default"/>
        <w:lang w:val="zh-CN" w:eastAsia="zh-CN" w:bidi="zh-CN"/>
      </w:rPr>
    </w:lvl>
  </w:abstractNum>
  <w:abstractNum w:abstractNumId="6">
    <w:nsid w:val="7EF2546D"/>
    <w:multiLevelType w:val="multilevel"/>
    <w:tmpl w:val="7EF2546D"/>
    <w:lvl w:ilvl="0" w:tentative="0">
      <w:start w:val="1"/>
      <w:numFmt w:val="decimal"/>
      <w:lvlText w:val="（%1）"/>
      <w:lvlJc w:val="left"/>
      <w:pPr>
        <w:ind w:left="1301"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58" w:hanging="601"/>
      </w:pPr>
      <w:rPr>
        <w:rFonts w:hint="default"/>
        <w:lang w:val="zh-CN" w:eastAsia="zh-CN" w:bidi="zh-CN"/>
      </w:rPr>
    </w:lvl>
    <w:lvl w:ilvl="2" w:tentative="0">
      <w:start w:val="0"/>
      <w:numFmt w:val="bullet"/>
      <w:lvlText w:val="•"/>
      <w:lvlJc w:val="left"/>
      <w:pPr>
        <w:ind w:left="2817" w:hanging="601"/>
      </w:pPr>
      <w:rPr>
        <w:rFonts w:hint="default"/>
        <w:lang w:val="zh-CN" w:eastAsia="zh-CN" w:bidi="zh-CN"/>
      </w:rPr>
    </w:lvl>
    <w:lvl w:ilvl="3" w:tentative="0">
      <w:start w:val="0"/>
      <w:numFmt w:val="bullet"/>
      <w:lvlText w:val="•"/>
      <w:lvlJc w:val="left"/>
      <w:pPr>
        <w:ind w:left="3575" w:hanging="601"/>
      </w:pPr>
      <w:rPr>
        <w:rFonts w:hint="default"/>
        <w:lang w:val="zh-CN" w:eastAsia="zh-CN" w:bidi="zh-CN"/>
      </w:rPr>
    </w:lvl>
    <w:lvl w:ilvl="4" w:tentative="0">
      <w:start w:val="0"/>
      <w:numFmt w:val="bullet"/>
      <w:lvlText w:val="•"/>
      <w:lvlJc w:val="left"/>
      <w:pPr>
        <w:ind w:left="4334" w:hanging="601"/>
      </w:pPr>
      <w:rPr>
        <w:rFonts w:hint="default"/>
        <w:lang w:val="zh-CN" w:eastAsia="zh-CN" w:bidi="zh-CN"/>
      </w:rPr>
    </w:lvl>
    <w:lvl w:ilvl="5" w:tentative="0">
      <w:start w:val="0"/>
      <w:numFmt w:val="bullet"/>
      <w:lvlText w:val="•"/>
      <w:lvlJc w:val="left"/>
      <w:pPr>
        <w:ind w:left="5093" w:hanging="601"/>
      </w:pPr>
      <w:rPr>
        <w:rFonts w:hint="default"/>
        <w:lang w:val="zh-CN" w:eastAsia="zh-CN" w:bidi="zh-CN"/>
      </w:rPr>
    </w:lvl>
    <w:lvl w:ilvl="6" w:tentative="0">
      <w:start w:val="0"/>
      <w:numFmt w:val="bullet"/>
      <w:lvlText w:val="•"/>
      <w:lvlJc w:val="left"/>
      <w:pPr>
        <w:ind w:left="5851" w:hanging="601"/>
      </w:pPr>
      <w:rPr>
        <w:rFonts w:hint="default"/>
        <w:lang w:val="zh-CN" w:eastAsia="zh-CN" w:bidi="zh-CN"/>
      </w:rPr>
    </w:lvl>
    <w:lvl w:ilvl="7" w:tentative="0">
      <w:start w:val="0"/>
      <w:numFmt w:val="bullet"/>
      <w:lvlText w:val="•"/>
      <w:lvlJc w:val="left"/>
      <w:pPr>
        <w:ind w:left="6610" w:hanging="601"/>
      </w:pPr>
      <w:rPr>
        <w:rFonts w:hint="default"/>
        <w:lang w:val="zh-CN" w:eastAsia="zh-CN" w:bidi="zh-CN"/>
      </w:rPr>
    </w:lvl>
    <w:lvl w:ilvl="8" w:tentative="0">
      <w:start w:val="0"/>
      <w:numFmt w:val="bullet"/>
      <w:lvlText w:val="•"/>
      <w:lvlJc w:val="left"/>
      <w:pPr>
        <w:ind w:left="7369" w:hanging="601"/>
      </w:pPr>
      <w:rPr>
        <w:rFonts w:hint="default"/>
        <w:lang w:val="zh-CN" w:eastAsia="zh-CN" w:bidi="zh-CN"/>
      </w:rPr>
    </w:lvl>
  </w:abstractNum>
  <w:num w:numId="1">
    <w:abstractNumId w:val="2"/>
  </w:num>
  <w:num w:numId="2">
    <w:abstractNumId w:val="3"/>
  </w:num>
  <w:num w:numId="3">
    <w:abstractNumId w:val="1"/>
  </w:num>
  <w:num w:numId="4">
    <w:abstractNumId w:val="0"/>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4Zjc5YmVlMzA4Y2Y1YTIyMzg5ZjhiZWVmMzc3YWIifQ=="/>
  </w:docVars>
  <w:rsids>
    <w:rsidRoot w:val="30D72F1C"/>
    <w:rsid w:val="001C5606"/>
    <w:rsid w:val="0D3D2C69"/>
    <w:rsid w:val="0E703D80"/>
    <w:rsid w:val="12E21FC5"/>
    <w:rsid w:val="14DC0522"/>
    <w:rsid w:val="1C083AA6"/>
    <w:rsid w:val="1C0D17D1"/>
    <w:rsid w:val="20074946"/>
    <w:rsid w:val="26863691"/>
    <w:rsid w:val="2EB95E20"/>
    <w:rsid w:val="30D72F1C"/>
    <w:rsid w:val="31444CA9"/>
    <w:rsid w:val="348554AC"/>
    <w:rsid w:val="3B561803"/>
    <w:rsid w:val="3DC267AB"/>
    <w:rsid w:val="42B3490E"/>
    <w:rsid w:val="4A711E95"/>
    <w:rsid w:val="4A8A56AA"/>
    <w:rsid w:val="4E3E1C15"/>
    <w:rsid w:val="54063079"/>
    <w:rsid w:val="569E2617"/>
    <w:rsid w:val="57FE0FF6"/>
    <w:rsid w:val="58D65CEB"/>
    <w:rsid w:val="59C73642"/>
    <w:rsid w:val="5FA61651"/>
    <w:rsid w:val="5FDB5661"/>
    <w:rsid w:val="637F5A87"/>
    <w:rsid w:val="69E5323D"/>
    <w:rsid w:val="6ACC1631"/>
    <w:rsid w:val="6C901669"/>
    <w:rsid w:val="6E46641E"/>
    <w:rsid w:val="76E62EC5"/>
    <w:rsid w:val="7B1B6914"/>
    <w:rsid w:val="7B2B061D"/>
    <w:rsid w:val="7CBF15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iPriority="39"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qFormat="1"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beforeLines="0" w:after="330" w:afterLines="0" w:line="578" w:lineRule="auto"/>
      <w:outlineLvl w:val="0"/>
    </w:pPr>
    <w:rPr>
      <w:b/>
      <w:bCs/>
      <w:kern w:val="44"/>
      <w:sz w:val="44"/>
      <w:szCs w:val="44"/>
    </w:rPr>
  </w:style>
  <w:style w:type="paragraph" w:styleId="5">
    <w:name w:val="heading 2"/>
    <w:basedOn w:val="1"/>
    <w:next w:val="1"/>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6">
    <w:name w:val="heading 3"/>
    <w:basedOn w:val="1"/>
    <w:next w:val="1"/>
    <w:qFormat/>
    <w:uiPriority w:val="0"/>
    <w:pPr>
      <w:keepNext/>
      <w:keepLines/>
      <w:spacing w:before="260" w:beforeLines="0" w:after="260" w:afterLines="0" w:line="416" w:lineRule="auto"/>
      <w:outlineLvl w:val="2"/>
    </w:pPr>
    <w:rPr>
      <w:b/>
      <w:bCs/>
      <w:sz w:val="32"/>
      <w:szCs w:val="32"/>
    </w:rPr>
  </w:style>
  <w:style w:type="paragraph" w:styleId="7">
    <w:name w:val="heading 4"/>
    <w:basedOn w:val="1"/>
    <w:next w:val="1"/>
    <w:qFormat/>
    <w:uiPriority w:val="9"/>
    <w:pPr>
      <w:keepNext/>
      <w:keepLines/>
      <w:spacing w:before="280" w:after="290" w:line="376" w:lineRule="auto"/>
      <w:outlineLvl w:val="3"/>
    </w:pPr>
    <w:rPr>
      <w:rFonts w:ascii="Cambria" w:hAnsi="Cambria" w:eastAsia="宋体" w:cs="Times New Roman"/>
      <w:b/>
      <w:bCs/>
      <w:sz w:val="28"/>
      <w:szCs w:val="28"/>
    </w:rPr>
  </w:style>
  <w:style w:type="character" w:default="1" w:styleId="21">
    <w:name w:val="Default Paragraph Font"/>
    <w:semiHidden/>
    <w:qFormat/>
    <w:uiPriority w:val="0"/>
  </w:style>
  <w:style w:type="table" w:default="1" w:styleId="30">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next w:val="2"/>
    <w:qFormat/>
    <w:uiPriority w:val="0"/>
    <w:pPr>
      <w:spacing w:after="120" w:afterLines="0"/>
      <w:ind w:left="420" w:leftChars="200"/>
    </w:pPr>
    <w:rPr>
      <w:sz w:val="24"/>
    </w:rPr>
  </w:style>
  <w:style w:type="paragraph" w:styleId="8">
    <w:name w:val="toc 7"/>
    <w:basedOn w:val="1"/>
    <w:next w:val="1"/>
    <w:unhideWhenUsed/>
    <w:qFormat/>
    <w:uiPriority w:val="39"/>
    <w:pPr>
      <w:ind w:left="2520" w:leftChars="1200"/>
    </w:pPr>
  </w:style>
  <w:style w:type="paragraph" w:styleId="9">
    <w:name w:val="Body Text First Indent"/>
    <w:basedOn w:val="10"/>
    <w:next w:val="1"/>
    <w:unhideWhenUsed/>
    <w:qFormat/>
    <w:uiPriority w:val="99"/>
    <w:pPr>
      <w:spacing w:after="120"/>
      <w:ind w:firstLine="420" w:firstLineChars="100"/>
    </w:pPr>
  </w:style>
  <w:style w:type="paragraph" w:styleId="10">
    <w:name w:val="Body Text"/>
    <w:basedOn w:val="1"/>
    <w:next w:val="1"/>
    <w:qFormat/>
    <w:uiPriority w:val="0"/>
    <w:pPr>
      <w:spacing w:after="120" w:afterLines="0"/>
    </w:pPr>
    <w:rPr>
      <w:sz w:val="24"/>
    </w:rPr>
  </w:style>
  <w:style w:type="paragraph" w:styleId="11">
    <w:name w:val="Normal Indent"/>
    <w:basedOn w:val="1"/>
    <w:qFormat/>
    <w:uiPriority w:val="0"/>
    <w:pPr>
      <w:ind w:firstLine="420" w:firstLineChars="200"/>
    </w:pPr>
  </w:style>
  <w:style w:type="paragraph" w:styleId="12">
    <w:name w:val="annotation text"/>
    <w:basedOn w:val="1"/>
    <w:unhideWhenUsed/>
    <w:qFormat/>
    <w:uiPriority w:val="99"/>
  </w:style>
  <w:style w:type="paragraph" w:styleId="13">
    <w:name w:val="Plain Text"/>
    <w:basedOn w:val="1"/>
    <w:qFormat/>
    <w:uiPriority w:val="0"/>
    <w:rPr>
      <w:rFonts w:ascii="宋体" w:hAnsi="Courier New"/>
      <w:color w:val="000000"/>
      <w:szCs w:val="20"/>
    </w:rPr>
  </w:style>
  <w:style w:type="paragraph" w:styleId="14">
    <w:name w:val="footer"/>
    <w:basedOn w:val="1"/>
    <w:qFormat/>
    <w:uiPriority w:val="0"/>
    <w:pPr>
      <w:tabs>
        <w:tab w:val="center" w:pos="4153"/>
        <w:tab w:val="right" w:pos="8306"/>
      </w:tabs>
      <w:snapToGrid w:val="0"/>
      <w:jc w:val="left"/>
    </w:pPr>
    <w:rPr>
      <w:sz w:val="18"/>
      <w:szCs w:val="18"/>
    </w:rPr>
  </w:style>
  <w:style w:type="paragraph" w:styleId="15">
    <w:name w:val="envelope return"/>
    <w:basedOn w:val="1"/>
    <w:next w:val="8"/>
    <w:qFormat/>
    <w:uiPriority w:val="0"/>
    <w:pPr>
      <w:snapToGrid w:val="0"/>
    </w:pPr>
    <w:rPr>
      <w:rFonts w:ascii="Arial" w:hAnsi="Arial" w:cs="Arial"/>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0"/>
    <w:pPr>
      <w:tabs>
        <w:tab w:val="right" w:leader="dot" w:pos="9174"/>
      </w:tabs>
    </w:pPr>
    <w:rPr>
      <w:rFonts w:ascii="黑体" w:hAnsi="宋体" w:eastAsia="黑体"/>
      <w:color w:val="000000"/>
    </w:rPr>
  </w:style>
  <w:style w:type="paragraph" w:styleId="18">
    <w:name w:val="toc 2"/>
    <w:basedOn w:val="1"/>
    <w:next w:val="1"/>
    <w:qFormat/>
    <w:uiPriority w:val="39"/>
    <w:pPr>
      <w:ind w:left="210"/>
    </w:pPr>
    <w:rPr>
      <w:rFonts w:ascii="Calibri" w:hAnsi="Calibri" w:cs="Calibri"/>
      <w:smallCaps/>
      <w:sz w:val="20"/>
    </w:rPr>
  </w:style>
  <w:style w:type="paragraph" w:styleId="19">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sz w:val="24"/>
    </w:rPr>
  </w:style>
  <w:style w:type="paragraph" w:styleId="20">
    <w:name w:val="Normal (Web)"/>
    <w:basedOn w:val="1"/>
    <w:qFormat/>
    <w:uiPriority w:val="99"/>
    <w:pPr>
      <w:spacing w:before="100" w:beforeAutospacing="1" w:after="75"/>
      <w:jc w:val="left"/>
    </w:pPr>
    <w:rPr>
      <w:kern w:val="0"/>
      <w:sz w:val="24"/>
      <w:szCs w:val="24"/>
    </w:rPr>
  </w:style>
  <w:style w:type="character" w:styleId="22">
    <w:name w:val="Strong"/>
    <w:basedOn w:val="21"/>
    <w:qFormat/>
    <w:uiPriority w:val="0"/>
    <w:rPr>
      <w:b/>
      <w:bCs/>
    </w:rPr>
  </w:style>
  <w:style w:type="character" w:styleId="23">
    <w:name w:val="page number"/>
    <w:qFormat/>
    <w:uiPriority w:val="0"/>
    <w:rPr>
      <w:rFonts w:cs="Times New Roman"/>
    </w:rPr>
  </w:style>
  <w:style w:type="character" w:styleId="24">
    <w:name w:val="FollowedHyperlink"/>
    <w:basedOn w:val="21"/>
    <w:qFormat/>
    <w:uiPriority w:val="0"/>
    <w:rPr>
      <w:color w:val="0084FF"/>
      <w:u w:val="none"/>
    </w:rPr>
  </w:style>
  <w:style w:type="character" w:styleId="25">
    <w:name w:val="Emphasis"/>
    <w:basedOn w:val="21"/>
    <w:qFormat/>
    <w:uiPriority w:val="0"/>
  </w:style>
  <w:style w:type="character" w:styleId="26">
    <w:name w:val="Hyperlink"/>
    <w:qFormat/>
    <w:uiPriority w:val="0"/>
    <w:rPr>
      <w:rFonts w:cs="Times New Roman"/>
      <w:color w:val="0000FF"/>
      <w:u w:val="single"/>
    </w:rPr>
  </w:style>
  <w:style w:type="character" w:styleId="27">
    <w:name w:val="HTML Code"/>
    <w:basedOn w:val="21"/>
    <w:qFormat/>
    <w:uiPriority w:val="0"/>
    <w:rPr>
      <w:rFonts w:hint="default" w:ascii="monospace" w:hAnsi="monospace" w:eastAsia="monospace" w:cs="monospace"/>
      <w:sz w:val="21"/>
      <w:szCs w:val="21"/>
    </w:rPr>
  </w:style>
  <w:style w:type="character" w:styleId="28">
    <w:name w:val="HTML Keyboard"/>
    <w:basedOn w:val="21"/>
    <w:qFormat/>
    <w:uiPriority w:val="0"/>
    <w:rPr>
      <w:rFonts w:ascii="monospace" w:hAnsi="monospace" w:eastAsia="monospace" w:cs="monospace"/>
      <w:sz w:val="21"/>
      <w:szCs w:val="21"/>
    </w:rPr>
  </w:style>
  <w:style w:type="character" w:styleId="29">
    <w:name w:val="HTML Sample"/>
    <w:basedOn w:val="21"/>
    <w:uiPriority w:val="0"/>
    <w:rPr>
      <w:rFonts w:hint="default" w:ascii="monospace" w:hAnsi="monospace" w:eastAsia="monospace" w:cs="monospace"/>
      <w:sz w:val="21"/>
      <w:szCs w:val="21"/>
    </w:rPr>
  </w:style>
  <w:style w:type="paragraph" w:customStyle="1" w:styleId="31">
    <w:name w:val="WPSOffice手动目录 1"/>
    <w:qFormat/>
    <w:uiPriority w:val="0"/>
    <w:pPr>
      <w:ind w:leftChars="0"/>
    </w:pPr>
    <w:rPr>
      <w:rFonts w:ascii="Times New Roman" w:hAnsi="Times New Roman" w:eastAsia="宋体" w:cs="Times New Roman"/>
      <w:sz w:val="20"/>
      <w:szCs w:val="20"/>
    </w:rPr>
  </w:style>
  <w:style w:type="paragraph" w:customStyle="1" w:styleId="32">
    <w:name w:val="p0"/>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33">
    <w:name w:val="样式 标题 3 + (中文) 黑体 小四 非加粗 段前: 7.8 磅 段后: 0 磅 行距: 固定值 20 磅"/>
    <w:basedOn w:val="6"/>
    <w:qFormat/>
    <w:uiPriority w:val="0"/>
    <w:pPr>
      <w:spacing w:before="0" w:beforeLines="0" w:after="0" w:afterLines="0" w:line="400" w:lineRule="exact"/>
    </w:pPr>
    <w:rPr>
      <w:rFonts w:eastAsia="黑体" w:cs="宋体"/>
      <w:b w:val="0"/>
      <w:bCs w:val="0"/>
      <w:sz w:val="24"/>
      <w:szCs w:val="20"/>
    </w:rPr>
  </w:style>
  <w:style w:type="character" w:customStyle="1" w:styleId="34">
    <w:name w:val="标题 1 Char"/>
    <w:qFormat/>
    <w:uiPriority w:val="0"/>
    <w:rPr>
      <w:rFonts w:eastAsia="宋体"/>
      <w:b/>
      <w:bCs/>
      <w:kern w:val="44"/>
      <w:sz w:val="44"/>
      <w:szCs w:val="44"/>
      <w:lang w:val="en-US" w:eastAsia="zh-CN" w:bidi="ar-SA"/>
    </w:rPr>
  </w:style>
  <w:style w:type="paragraph" w:customStyle="1" w:styleId="35">
    <w:name w:val="样式 标题 2 + Times New Roman 四号 非加粗 段前: 5 磅 段后: 0 磅 行距: 固定值 20..."/>
    <w:basedOn w:val="5"/>
    <w:qFormat/>
    <w:uiPriority w:val="0"/>
    <w:pPr>
      <w:spacing w:before="100" w:beforeLines="0" w:after="0" w:afterLines="0" w:line="400" w:lineRule="exact"/>
    </w:pPr>
    <w:rPr>
      <w:rFonts w:ascii="Times New Roman" w:hAnsi="Times New Roman" w:cs="宋体"/>
      <w:b w:val="0"/>
      <w:bCs w:val="0"/>
      <w:sz w:val="28"/>
      <w:szCs w:val="20"/>
    </w:rPr>
  </w:style>
  <w:style w:type="paragraph" w:customStyle="1" w:styleId="36">
    <w:name w:val="p15"/>
    <w:basedOn w:val="1"/>
    <w:next w:val="12"/>
    <w:qFormat/>
    <w:uiPriority w:val="0"/>
    <w:pPr>
      <w:widowControl/>
    </w:pPr>
    <w:rPr>
      <w:kern w:val="0"/>
      <w:szCs w:val="21"/>
    </w:rPr>
  </w:style>
  <w:style w:type="paragraph" w:customStyle="1" w:styleId="37">
    <w:name w:val="Salutation"/>
    <w:basedOn w:val="1"/>
    <w:next w:val="1"/>
    <w:qFormat/>
    <w:uiPriority w:val="0"/>
    <w:rPr>
      <w:rFonts w:ascii="仿宋_GB2312" w:eastAsia="仿宋_GB2312"/>
      <w:sz w:val="20"/>
      <w:szCs w:val="20"/>
    </w:rPr>
  </w:style>
  <w:style w:type="paragraph" w:customStyle="1" w:styleId="38">
    <w:name w:val="Normal"/>
    <w:qFormat/>
    <w:uiPriority w:val="0"/>
    <w:pPr>
      <w:widowControl w:val="0"/>
      <w:adjustRightInd w:val="0"/>
      <w:spacing w:line="312" w:lineRule="atLeast"/>
      <w:jc w:val="both"/>
    </w:pPr>
    <w:rPr>
      <w:rFonts w:ascii="宋体" w:hAnsi="Times New Roman" w:eastAsia="宋体" w:cs="Times New Roman"/>
      <w:sz w:val="24"/>
      <w:lang w:val="en-US" w:eastAsia="zh-CN" w:bidi="ar-SA"/>
    </w:rPr>
  </w:style>
  <w:style w:type="character" w:customStyle="1" w:styleId="39">
    <w:name w:val="page number"/>
    <w:qFormat/>
    <w:uiPriority w:val="0"/>
    <w:rPr>
      <w:rFonts w:cs="Times New Roman"/>
    </w:rPr>
  </w:style>
  <w:style w:type="paragraph" w:customStyle="1" w:styleId="40">
    <w:name w:val="Table Paragraph"/>
    <w:basedOn w:val="1"/>
    <w:qFormat/>
    <w:uiPriority w:val="1"/>
  </w:style>
  <w:style w:type="paragraph" w:customStyle="1" w:styleId="41">
    <w:name w:val="Salutation1"/>
    <w:basedOn w:val="1"/>
    <w:next w:val="1"/>
    <w:qFormat/>
    <w:uiPriority w:val="99"/>
    <w:pPr>
      <w:autoSpaceDE/>
      <w:autoSpaceDN/>
      <w:jc w:val="both"/>
    </w:pPr>
    <w:rPr>
      <w:rFonts w:ascii="仿宋_GB2312" w:hAnsi="Times New Roman" w:eastAsia="仿宋_GB2312" w:cs="仿宋_GB2312"/>
      <w:kern w:val="2"/>
      <w:sz w:val="20"/>
      <w:szCs w:val="20"/>
      <w:lang w:val="en-US" w:bidi="ar-SA"/>
    </w:rPr>
  </w:style>
  <w:style w:type="paragraph" w:styleId="42">
    <w:name w:val="List Paragraph"/>
    <w:basedOn w:val="1"/>
    <w:qFormat/>
    <w:uiPriority w:val="1"/>
    <w:pPr>
      <w:ind w:left="220" w:firstLine="434"/>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20515</Words>
  <Characters>21567</Characters>
  <Lines>0</Lines>
  <Paragraphs>0</Paragraphs>
  <TotalTime>9</TotalTime>
  <ScaleCrop>false</ScaleCrop>
  <LinksUpToDate>false</LinksUpToDate>
  <CharactersWithSpaces>23204</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2023-02-15T06:55:00Z</dcterms:created>
  <dc:creator>刘梦雅</dc:creator>
  <cp:lastModifiedBy>刘梦雅</cp:lastModifiedBy>
  <cp:lastPrinted>2023-02-20T06:31:00Z</cp:lastPrinted>
  <dcterms:modified xsi:type="dcterms:W3CDTF">2023-04-10T06:31:44Z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y fmtid="{D5CDD505-2E9C-101B-9397-08002B2CF9AE}" pid="3" name="ICV">
    <vt:lpwstr>DCA0D3A04BEE46499B9A7993E0DCF926</vt:lpwstr>
  </property>
</Properties>
</file>