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44FAA1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资产、资源名称：</w:t>
      </w:r>
      <w:r>
        <w:rPr>
          <w:sz w:val="28"/>
          <w:szCs w:val="36"/>
        </w:rPr>
        <w:t xml:space="preserve"> </w:t>
      </w:r>
      <w:r>
        <w:rPr>
          <w:rFonts w:hint="eastAsia"/>
          <w:sz w:val="28"/>
          <w:szCs w:val="36"/>
        </w:rPr>
        <w:t>莫庄桥大沟</w:t>
      </w:r>
    </w:p>
    <w:p w14:paraId="5C4FDAA3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资产、资源类型：公共服务</w:t>
      </w:r>
    </w:p>
    <w:p w14:paraId="4A89AFF8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</w:t>
      </w:r>
      <w:r>
        <w:rPr>
          <w:sz w:val="28"/>
          <w:szCs w:val="36"/>
        </w:rPr>
        <w:t xml:space="preserve"> 13804</w:t>
      </w:r>
      <w:r>
        <w:rPr>
          <w:rFonts w:hint="eastAsia"/>
          <w:sz w:val="28"/>
          <w:szCs w:val="36"/>
        </w:rPr>
        <w:t>㎡</w:t>
      </w:r>
    </w:p>
    <w:p w14:paraId="26ADB9E7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权属单位：颍州区袁集镇郭王村</w:t>
      </w:r>
    </w:p>
    <w:p w14:paraId="71C199F3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2433D278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一、基本概况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</w:rPr>
        <w:t>位于安徽省阜阳市颍州区</w:t>
      </w:r>
      <w:r>
        <w:rPr>
          <w:rFonts w:hint="eastAsia"/>
          <w:sz w:val="28"/>
          <w:szCs w:val="36"/>
          <w:lang w:eastAsia="zh-CN"/>
        </w:rPr>
        <w:t>袁集镇</w:t>
      </w:r>
      <w:r>
        <w:rPr>
          <w:rFonts w:hint="eastAsia"/>
          <w:sz w:val="28"/>
          <w:szCs w:val="36"/>
          <w:lang w:val="en-US" w:eastAsia="zh-CN"/>
        </w:rPr>
        <w:t>郭王村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小常庄至姚桥大沟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河道宽广，</w:t>
      </w:r>
      <w:r>
        <w:rPr>
          <w:rFonts w:hint="eastAsia"/>
          <w:sz w:val="28"/>
          <w:szCs w:val="36"/>
          <w:lang w:eastAsia="zh-CN"/>
        </w:rPr>
        <w:t>交通非常便利。</w:t>
      </w:r>
      <w:r>
        <w:rPr>
          <w:rFonts w:hint="eastAsia"/>
          <w:sz w:val="28"/>
          <w:szCs w:val="36"/>
        </w:rPr>
        <w:t>承担着区域内农田排涝、灌溉补水的核心功能，是保障周边农业生产、防范旱涝灾害的关键基础设施，服务于沿线集体土地的农业发展</w:t>
      </w:r>
      <w:r>
        <w:rPr>
          <w:rFonts w:hint="eastAsia"/>
          <w:sz w:val="28"/>
          <w:szCs w:val="36"/>
          <w:lang w:eastAsia="zh-CN"/>
        </w:rPr>
        <w:t>。</w:t>
      </w:r>
      <w:r>
        <w:rPr>
          <w:rFonts w:hint="eastAsia"/>
          <w:sz w:val="28"/>
          <w:szCs w:val="36"/>
        </w:rPr>
        <w:t>为集体所有的公共资源，是村集体重要的资产组成部分，其管护、利用与乡村集体利益直接相关，是乡村振兴中水利资产盘活、生态环境治理的重要抓手。从实拍画面可见，河道通畅、岸坡整洁，植被长势良好，水体无污染，</w:t>
      </w:r>
      <w:r>
        <w:rPr>
          <w:rFonts w:hint="eastAsia"/>
          <w:sz w:val="28"/>
          <w:szCs w:val="36"/>
          <w:lang w:eastAsia="zh-CN"/>
        </w:rPr>
        <w:t>适合水面养殖。</w:t>
      </w:r>
    </w:p>
    <w:p w14:paraId="07EC22CC">
      <w:pPr>
        <w:rPr>
          <w:sz w:val="28"/>
          <w:szCs w:val="36"/>
        </w:rPr>
      </w:pPr>
      <w:bookmarkStart w:id="0" w:name="_GoBack"/>
      <w:bookmarkEnd w:id="0"/>
    </w:p>
    <w:p w14:paraId="332498B7">
      <w:pPr>
        <w:rPr>
          <w:sz w:val="28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98425</wp:posOffset>
            </wp:positionV>
            <wp:extent cx="5274310" cy="3956050"/>
            <wp:effectExtent l="0" t="0" r="2540" b="635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C7A75B">
      <w:pPr>
        <w:rPr>
          <w:sz w:val="28"/>
          <w:szCs w:val="36"/>
        </w:rPr>
      </w:pPr>
    </w:p>
    <w:p w14:paraId="562CF7CA">
      <w:pPr>
        <w:rPr>
          <w:sz w:val="28"/>
          <w:szCs w:val="36"/>
        </w:rPr>
      </w:pPr>
    </w:p>
    <w:p w14:paraId="080D8B56">
      <w:pPr>
        <w:rPr>
          <w:sz w:val="28"/>
          <w:szCs w:val="36"/>
        </w:rPr>
      </w:pPr>
    </w:p>
    <w:p w14:paraId="4643EDAA">
      <w:pPr>
        <w:rPr>
          <w:sz w:val="28"/>
          <w:szCs w:val="36"/>
        </w:rPr>
      </w:pPr>
    </w:p>
    <w:p w14:paraId="4B48AB6B">
      <w:pPr>
        <w:rPr>
          <w:sz w:val="28"/>
          <w:szCs w:val="36"/>
        </w:rPr>
      </w:pPr>
    </w:p>
    <w:p w14:paraId="17E3B93F">
      <w:pPr>
        <w:rPr>
          <w:sz w:val="28"/>
          <w:szCs w:val="36"/>
        </w:rPr>
      </w:pPr>
    </w:p>
    <w:p w14:paraId="30FE7057">
      <w:pPr>
        <w:rPr>
          <w:sz w:val="28"/>
          <w:szCs w:val="36"/>
        </w:rPr>
      </w:pPr>
    </w:p>
    <w:p w14:paraId="710C891A">
      <w:pPr>
        <w:rPr>
          <w:sz w:val="28"/>
          <w:szCs w:val="36"/>
        </w:rPr>
      </w:pPr>
    </w:p>
    <w:p w14:paraId="2B916782">
      <w:pPr>
        <w:rPr>
          <w:sz w:val="28"/>
          <w:szCs w:val="36"/>
        </w:rPr>
      </w:pPr>
    </w:p>
    <w:p w14:paraId="2514F23A">
      <w:pPr>
        <w:rPr>
          <w:sz w:val="28"/>
          <w:szCs w:val="36"/>
        </w:rPr>
      </w:pPr>
    </w:p>
    <w:p w14:paraId="43B261D0">
      <w:pPr>
        <w:rPr>
          <w:sz w:val="28"/>
          <w:szCs w:val="36"/>
        </w:rPr>
      </w:pPr>
    </w:p>
    <w:p w14:paraId="396C67A3">
      <w:pPr>
        <w:rPr>
          <w:sz w:val="28"/>
          <w:szCs w:val="36"/>
        </w:rPr>
      </w:pPr>
    </w:p>
    <w:p w14:paraId="73E49BF1">
      <w:pPr>
        <w:rPr>
          <w:sz w:val="28"/>
          <w:szCs w:val="36"/>
        </w:rPr>
      </w:pPr>
    </w:p>
    <w:p w14:paraId="2D92B896">
      <w:pPr>
        <w:rPr>
          <w:sz w:val="28"/>
          <w:szCs w:val="36"/>
        </w:rPr>
      </w:pPr>
    </w:p>
    <w:p w14:paraId="165AB719">
      <w:pPr>
        <w:rPr>
          <w:sz w:val="28"/>
          <w:szCs w:val="36"/>
        </w:rPr>
      </w:pPr>
    </w:p>
    <w:p w14:paraId="72B7FD76">
      <w:pPr>
        <w:rPr>
          <w:sz w:val="28"/>
          <w:szCs w:val="36"/>
        </w:rPr>
      </w:pPr>
    </w:p>
    <w:p w14:paraId="2B26620D">
      <w:pPr>
        <w:rPr>
          <w:sz w:val="28"/>
          <w:szCs w:val="36"/>
        </w:rPr>
      </w:pPr>
    </w:p>
    <w:p w14:paraId="749E32A2">
      <w:pPr>
        <w:rPr>
          <w:sz w:val="28"/>
          <w:szCs w:val="36"/>
        </w:rPr>
      </w:pPr>
    </w:p>
    <w:p w14:paraId="26185C4E">
      <w:pPr>
        <w:rPr>
          <w:sz w:val="28"/>
          <w:szCs w:val="36"/>
        </w:rPr>
      </w:pPr>
    </w:p>
    <w:p w14:paraId="6AB61B5F">
      <w:pPr>
        <w:rPr>
          <w:sz w:val="28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BA"/>
    <w:rsid w:val="00023A92"/>
    <w:rsid w:val="00535B08"/>
    <w:rsid w:val="006C6B4A"/>
    <w:rsid w:val="00804B38"/>
    <w:rsid w:val="009A510A"/>
    <w:rsid w:val="00C216CB"/>
    <w:rsid w:val="00D05328"/>
    <w:rsid w:val="00DD0FBA"/>
    <w:rsid w:val="00FB5E0A"/>
    <w:rsid w:val="00FD3F7D"/>
    <w:rsid w:val="00FE1E04"/>
    <w:rsid w:val="23F4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320</Words>
  <Characters>335</Characters>
  <Lines>3</Lines>
  <Paragraphs>1</Paragraphs>
  <TotalTime>2</TotalTime>
  <ScaleCrop>false</ScaleCrop>
  <LinksUpToDate>false</LinksUpToDate>
  <CharactersWithSpaces>346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2018-10-10T01:48:00Z</dcterms:created>
  <dc:creator>杨 凯</dc:creator>
  <cp:lastModifiedBy>兵不厌诈</cp:lastModifiedBy>
  <dcterms:modified xsi:type="dcterms:W3CDTF">2026-04-29T08:06:10Z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eyJoZGlkIjoiMmQ2YzQzMzAwNjIyYTczMDI4ZWY0YTg2NjI5YTMwNzEiLCJ1c2VySWQiOiIzNzc5MTE3OTcifQ==</vt:lpwstr>
  </property>
  <property fmtid="{D5CDD505-2E9C-101B-9397-08002B2CF9AE}" pid="3" name="KSOProductBuildVer">
    <vt:lpwstr>2052-12.1.0.25865</vt:lpwstr>
  </property>
  <property fmtid="{D5CDD505-2E9C-101B-9397-08002B2CF9AE}" pid="4" name="ICV">
    <vt:lpwstr>4E3B19C7EE3B42B2A7139D19C1FD12E1_13</vt:lpwstr>
  </property>
</Properties>
</file>